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0ECCCA88" w:rsidR="00EA5DCA" w:rsidRDefault="00112C4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ChemDraw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6D5E13EA" w:rsidR="00EA5DCA" w:rsidRDefault="00112C4B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Reaktionsgleichungen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1945F8B6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Samani, Sohrab; </w:t>
            </w:r>
            <w:r w:rsidR="00A4226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Hoffmann, Aaron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496093D1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112C4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11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112C4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16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5E434D58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</w:t>
            </w:r>
            <w:r w:rsidR="00112C4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Reaktionsgleichungen zu zeichnen.</w:t>
            </w:r>
          </w:p>
        </w:tc>
      </w:tr>
    </w:tbl>
    <w:p w14:paraId="5A07C2DB" w14:textId="77777777" w:rsidR="00EA5DCA" w:rsidRDefault="00EA5DCA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75BEB79C" w:rsidR="00EA5DCA" w:rsidRPr="004A2A98" w:rsidRDefault="004A2A98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 w:rsidR="002867E4"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lernst Du, </w:t>
            </w:r>
            <w:r w:rsidR="002E46F5">
              <w:t xml:space="preserve">wie </w:t>
            </w:r>
            <w:r w:rsidR="001733A0">
              <w:t>du Reaktion</w:t>
            </w:r>
            <w:r w:rsidR="007C4993">
              <w:t>sgleichungen</w:t>
            </w:r>
            <w:r w:rsidR="001733A0">
              <w:t xml:space="preserve"> in ChemDraw zeichnest.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C6C94D0" w14:textId="22C3AAE7" w:rsidR="00BA518E" w:rsidRDefault="00BA518E" w:rsidP="00E135D1">
            <w:pPr>
              <w:spacing w:line="276" w:lineRule="auto"/>
              <w:jc w:val="both"/>
            </w:pPr>
            <w:r>
              <w:t xml:space="preserve">Chemische Reaktionen und die dafür notwendigen Bedingungen können in ChemDraw dargestellt werden. </w:t>
            </w:r>
            <w:r w:rsidR="009A5940">
              <w:t xml:space="preserve">Zeichne zunächst die Edukte und das Produkt. Du kannst Dir auch eine Datei mit den Strukturen herunterladen. </w:t>
            </w:r>
            <w:r>
              <w:t xml:space="preserve">Als Beispiel wird Dir die Synthese des </w:t>
            </w:r>
            <w:r w:rsidRPr="00BA518E">
              <w:t>1-(4-</w:t>
            </w:r>
            <w:proofErr w:type="gramStart"/>
            <w:r w:rsidRPr="00BA518E">
              <w:t>Bromphenyl)</w:t>
            </w:r>
            <w:proofErr w:type="spellStart"/>
            <w:r w:rsidRPr="00BA518E">
              <w:t>pyrrolidin</w:t>
            </w:r>
            <w:proofErr w:type="spellEnd"/>
            <w:proofErr w:type="gramEnd"/>
            <w:r>
              <w:t xml:space="preserve"> ausgehend von </w:t>
            </w:r>
            <w:r w:rsidRPr="00BA518E">
              <w:rPr>
                <w:i/>
                <w:iCs/>
              </w:rPr>
              <w:t>para</w:t>
            </w:r>
            <w:r>
              <w:t xml:space="preserve">-Bromanilin und 1,4-Dibrombutan gezeigt. </w:t>
            </w:r>
          </w:p>
          <w:p w14:paraId="5F414E40" w14:textId="38638B4B" w:rsidR="00AF349B" w:rsidRDefault="00BA518E" w:rsidP="00AF349B">
            <w:pPr>
              <w:spacing w:line="276" w:lineRule="auto"/>
              <w:jc w:val="both"/>
            </w:pPr>
            <w:r w:rsidRPr="00BA518E">
              <w:rPr>
                <w:noProof/>
              </w:rPr>
              <w:drawing>
                <wp:inline distT="0" distB="0" distL="0" distR="0" wp14:anchorId="1017CD36" wp14:editId="7C283B9F">
                  <wp:extent cx="4622800" cy="7112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6D05996" w14:textId="68D13D1F" w:rsidR="00AF349B" w:rsidRDefault="00BA518E" w:rsidP="00AF349B">
            <w:pPr>
              <w:spacing w:line="276" w:lineRule="auto"/>
              <w:jc w:val="both"/>
            </w:pPr>
            <w:r>
              <w:t xml:space="preserve">Zwischen den Edukten muss </w:t>
            </w:r>
            <w:proofErr w:type="gramStart"/>
            <w:r>
              <w:t>ein ,,+</w:t>
            </w:r>
            <w:proofErr w:type="gramEnd"/>
            <w:r>
              <w:t>“ eingefügt werden.</w:t>
            </w:r>
            <w:r w:rsidR="004F4C4F">
              <w:t xml:space="preserve"> Dazu wählst Du in der </w:t>
            </w:r>
            <w:r w:rsidR="0054452D">
              <w:t>G</w:t>
            </w:r>
            <w:r w:rsidR="004F4C4F">
              <w:t xml:space="preserve">eneral </w:t>
            </w:r>
            <w:r w:rsidR="0054452D">
              <w:t>T</w:t>
            </w:r>
            <w:r w:rsidR="004F4C4F">
              <w:t>oolbar das ,,A“</w:t>
            </w:r>
            <w:r w:rsidR="006045B8">
              <w:t xml:space="preserve"> aus</w:t>
            </w:r>
            <w:r w:rsidR="004F4C4F">
              <w:t xml:space="preserve">. Dieses ermöglicht Dir, Textfelder einzufügen. </w:t>
            </w:r>
            <w:r w:rsidR="006045B8">
              <w:t>Hierzu</w:t>
            </w:r>
            <w:r w:rsidR="004F4C4F">
              <w:t xml:space="preserve"> </w:t>
            </w:r>
            <w:r w:rsidR="00247ECC">
              <w:t xml:space="preserve">klickst </w:t>
            </w:r>
            <w:r w:rsidR="004F4C4F">
              <w:t xml:space="preserve">Du mit der Maus </w:t>
            </w:r>
            <w:r w:rsidR="00247ECC">
              <w:t xml:space="preserve">auf die </w:t>
            </w:r>
            <w:r w:rsidR="004F4C4F">
              <w:t xml:space="preserve">gewünschte Stelle in der Gleichung. Anschließend kann über die Tastatur </w:t>
            </w:r>
            <w:proofErr w:type="gramStart"/>
            <w:r w:rsidR="004F4C4F">
              <w:t>das ,,+</w:t>
            </w:r>
            <w:proofErr w:type="gramEnd"/>
            <w:r w:rsidR="004F4C4F">
              <w:t>“ eingefügt werden.</w:t>
            </w:r>
          </w:p>
          <w:p w14:paraId="32C0F947" w14:textId="449F8FFC" w:rsidR="004A2A98" w:rsidRPr="004A2A98" w:rsidRDefault="004F4C4F" w:rsidP="00112C4B">
            <w:pPr>
              <w:spacing w:line="276" w:lineRule="auto"/>
              <w:jc w:val="both"/>
            </w:pPr>
            <w:r w:rsidRPr="004F4C4F">
              <w:rPr>
                <w:noProof/>
              </w:rPr>
              <w:lastRenderedPageBreak/>
              <w:drawing>
                <wp:inline distT="0" distB="0" distL="0" distR="0" wp14:anchorId="3C6382E0" wp14:editId="50A0964D">
                  <wp:extent cx="5346700" cy="7239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4D40761" w14:textId="374289D6" w:rsidR="004F4C4F" w:rsidRDefault="004F4C4F" w:rsidP="00AF349B">
            <w:pPr>
              <w:spacing w:line="276" w:lineRule="auto"/>
              <w:jc w:val="both"/>
            </w:pPr>
            <w:r>
              <w:t xml:space="preserve">Der Reaktionspfeil kann ebenfalls über die </w:t>
            </w:r>
            <w:r w:rsidR="0054452D">
              <w:t>G</w:t>
            </w:r>
            <w:r>
              <w:t xml:space="preserve">eneral </w:t>
            </w:r>
            <w:r w:rsidR="0054452D">
              <w:t>T</w:t>
            </w:r>
            <w:r>
              <w:t>oolbar hinzugefügt werden. Wähle den ,,Pfeil“ aus. Durch Anklicken der gewünschten Position erscheint diese</w:t>
            </w:r>
            <w:r w:rsidR="0054452D">
              <w:t>r</w:t>
            </w:r>
            <w:r>
              <w:t xml:space="preserve"> in der Reaktionsgleichung.</w:t>
            </w:r>
          </w:p>
          <w:p w14:paraId="2C7205D3" w14:textId="74E5D2C1" w:rsidR="004A2A98" w:rsidRDefault="004F4C4F" w:rsidP="00AF349B">
            <w:pPr>
              <w:spacing w:line="276" w:lineRule="auto"/>
              <w:jc w:val="both"/>
            </w:pPr>
            <w:r w:rsidRPr="004F4C4F">
              <w:rPr>
                <w:noProof/>
              </w:rPr>
              <w:drawing>
                <wp:inline distT="0" distB="0" distL="0" distR="0" wp14:anchorId="2FD329A7" wp14:editId="52F1C91A">
                  <wp:extent cx="5346700" cy="7239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499186CD" w14:textId="2D7709D6" w:rsidR="00A053FE" w:rsidRDefault="004F4C4F" w:rsidP="00AF349B">
            <w:pPr>
              <w:spacing w:line="276" w:lineRule="auto"/>
              <w:jc w:val="both"/>
            </w:pPr>
            <w:r w:rsidRPr="009A2A5C">
              <w:rPr>
                <w:b/>
              </w:rPr>
              <w:t>Mein Tipp</w:t>
            </w:r>
            <w:r>
              <w:t xml:space="preserve">: </w:t>
            </w:r>
          </w:p>
          <w:p w14:paraId="3800D181" w14:textId="54CF03C8" w:rsidR="00247ECC" w:rsidRDefault="00247ECC" w:rsidP="00AF349B">
            <w:pPr>
              <w:spacing w:line="276" w:lineRule="auto"/>
              <w:jc w:val="both"/>
            </w:pPr>
            <w:r>
              <w:t>Durch Bewegen der Maus in Pfeilrichtung kann die Länge angepasst werden. Dafür wählst Du den „Pfeil“ aus und hälst beim Einfügen des Pfeils die linke Maustaste gedrückt.</w:t>
            </w:r>
          </w:p>
          <w:p w14:paraId="61C15151" w14:textId="4C13CD09" w:rsidR="004F4C4F" w:rsidRDefault="004F4C4F" w:rsidP="00AF349B">
            <w:pPr>
              <w:spacing w:line="276" w:lineRule="auto"/>
              <w:jc w:val="both"/>
            </w:pPr>
            <w:r w:rsidRPr="004F4C4F">
              <w:rPr>
                <w:noProof/>
              </w:rPr>
              <w:drawing>
                <wp:inline distT="0" distB="0" distL="0" distR="0" wp14:anchorId="2EADA79D" wp14:editId="5704079A">
                  <wp:extent cx="5346700" cy="7239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F98B47F" w14:textId="5DDBF17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4F4C4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Länge des Pfeils kann </w:t>
            </w:r>
            <w:r w:rsidR="0054452D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bei gedrückter linker Maustaste </w:t>
            </w:r>
            <w:r w:rsidR="006045B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variiert</w:t>
            </w:r>
            <w:r w:rsidR="004F4C4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werden.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05F849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969B1EB" w14:textId="554EDE59" w:rsidR="00A053FE" w:rsidRDefault="004F4C4F" w:rsidP="00E135D1">
            <w:pPr>
              <w:spacing w:line="276" w:lineRule="auto"/>
              <w:jc w:val="both"/>
            </w:pPr>
            <w:r>
              <w:t xml:space="preserve">Bisher geht aus der Reaktionsgleichung nicht hervor, </w:t>
            </w:r>
            <w:r w:rsidR="00EF1BE3">
              <w:t xml:space="preserve">unter welchen Bedingungen </w:t>
            </w:r>
            <w:r>
              <w:t>sie durchgeführt wird.</w:t>
            </w:r>
            <w:r w:rsidR="00EF1BE3">
              <w:t xml:space="preserve"> Du kannst über ein Textfeld die</w:t>
            </w:r>
            <w:r w:rsidR="0054452D">
              <w:t xml:space="preserve"> Bedingungen</w:t>
            </w:r>
            <w:r w:rsidR="00EF1BE3">
              <w:t xml:space="preserve"> hinzufügen. Dazu musst Du erneut in der </w:t>
            </w:r>
            <w:r w:rsidR="0054452D">
              <w:t>G</w:t>
            </w:r>
            <w:r w:rsidR="00EF1BE3">
              <w:t xml:space="preserve">eneral </w:t>
            </w:r>
            <w:r w:rsidR="0054452D">
              <w:t>T</w:t>
            </w:r>
            <w:r w:rsidR="00EF1BE3">
              <w:t>oolbar das ,,A“ auswählen und über ein</w:t>
            </w:r>
            <w:r w:rsidR="006045B8">
              <w:t>en</w:t>
            </w:r>
            <w:r w:rsidR="00EF1BE3">
              <w:t xml:space="preserve"> </w:t>
            </w:r>
            <w:r w:rsidR="006045B8">
              <w:t>Linksk</w:t>
            </w:r>
            <w:r w:rsidR="00EF1BE3">
              <w:t xml:space="preserve">lick ein Textfeld erzeugen. </w:t>
            </w:r>
          </w:p>
          <w:p w14:paraId="3DF0036D" w14:textId="77777777" w:rsidR="00B8282D" w:rsidRDefault="00B8282D" w:rsidP="00B8282D">
            <w:pPr>
              <w:spacing w:line="276" w:lineRule="auto"/>
              <w:jc w:val="both"/>
            </w:pPr>
            <w:r>
              <w:t xml:space="preserve">Markiere K-zwei-C-O-drei und wähle die Option „Formula“. Füge ein zweites Textfeld ein. </w:t>
            </w:r>
            <w:proofErr w:type="gramStart"/>
            <w:r>
              <w:t>Die  Reaktionslösung</w:t>
            </w:r>
            <w:proofErr w:type="gramEnd"/>
            <w:r>
              <w:t xml:space="preserve"> wurde 10 h bei 80 °C in DMF gerührt.</w:t>
            </w:r>
          </w:p>
          <w:p w14:paraId="49716117" w14:textId="72924452" w:rsidR="00EF1BE3" w:rsidRDefault="00EF1BE3" w:rsidP="00E135D1">
            <w:pPr>
              <w:spacing w:line="276" w:lineRule="auto"/>
              <w:jc w:val="both"/>
            </w:pPr>
          </w:p>
          <w:bookmarkStart w:id="0" w:name="_GoBack"/>
          <w:bookmarkEnd w:id="0"/>
          <w:p w14:paraId="61BE5640" w14:textId="1A2086DF" w:rsidR="00B8574F" w:rsidRDefault="004B1B22" w:rsidP="00E135D1">
            <w:pPr>
              <w:spacing w:line="276" w:lineRule="auto"/>
              <w:jc w:val="both"/>
            </w:pPr>
            <w:r>
              <w:rPr>
                <w:noProof/>
              </w:rPr>
              <w:object w:dxaOrig="8270" w:dyaOrig="1255" w14:anchorId="1DA691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14.55pt;height:62.75pt;mso-width-percent:0;mso-height-percent:0;mso-width-percent:0;mso-height-percent:0" o:ole="">
                  <v:imagedata r:id="rId12" o:title=""/>
                </v:shape>
                <o:OLEObject Type="Embed" ProgID="ChemDraw.Document.6.0" ShapeID="_x0000_i1025" DrawAspect="Content" ObjectID="_1731907772" r:id="rId13"/>
              </w:object>
            </w:r>
          </w:p>
        </w:tc>
        <w:tc>
          <w:tcPr>
            <w:tcW w:w="1701" w:type="dxa"/>
          </w:tcPr>
          <w:p w14:paraId="5DFFB827" w14:textId="77777777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DE80B0" w14:textId="0BC476E5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D2FA035" w14:textId="5740B30D" w:rsidR="00112C4B" w:rsidRDefault="009842B7" w:rsidP="00AF349B">
            <w:pPr>
              <w:spacing w:line="276" w:lineRule="auto"/>
              <w:jc w:val="both"/>
            </w:pPr>
            <w:r>
              <w:t>Noch</w:t>
            </w:r>
            <w:r w:rsidR="00112C4B">
              <w:t xml:space="preserve"> sind die Komponenten</w:t>
            </w:r>
            <w:r w:rsidR="00EF1BE3">
              <w:t xml:space="preserve"> </w:t>
            </w:r>
            <w:r w:rsidR="00112C4B">
              <w:t>der</w:t>
            </w:r>
            <w:r w:rsidR="00EF1BE3">
              <w:t xml:space="preserve"> Reaktionsgleichung unterschiedlich zentriert. ChemDraw kann diese ord</w:t>
            </w:r>
            <w:r w:rsidR="00112C4B">
              <w:t>nen</w:t>
            </w:r>
            <w:r w:rsidR="00EF1BE3">
              <w:t xml:space="preserve">. Dazu musst Du als Erstes die gesamte Reaktionsgleichung markieren. Wähle dazu in der </w:t>
            </w:r>
            <w:r w:rsidR="0054452D">
              <w:lastRenderedPageBreak/>
              <w:t>G</w:t>
            </w:r>
            <w:r w:rsidR="00EF1BE3">
              <w:t xml:space="preserve">eneral </w:t>
            </w:r>
            <w:r w:rsidR="0054452D">
              <w:t>T</w:t>
            </w:r>
            <w:r w:rsidR="00EF1BE3">
              <w:t xml:space="preserve">oolbar das </w:t>
            </w:r>
            <w:r w:rsidR="00112C4B">
              <w:t>,,</w:t>
            </w:r>
            <w:proofErr w:type="spellStart"/>
            <w:r w:rsidR="00112C4B">
              <w:t>Marquee</w:t>
            </w:r>
            <w:proofErr w:type="spellEnd"/>
            <w:r w:rsidR="00112C4B">
              <w:t>“ Icon aus. Mit gedrückter linker Maustaste kann nun ein Fenster zum Markieren gezogen werden. Alternativ kann die Reaktion über die Leertaste markiert werden. Über den Reiter ,,</w:t>
            </w:r>
            <w:proofErr w:type="spellStart"/>
            <w:r w:rsidR="00112C4B">
              <w:t>structure</w:t>
            </w:r>
            <w:proofErr w:type="spellEnd"/>
            <w:r w:rsidR="00112C4B">
              <w:t xml:space="preserve">“ und ,,clean </w:t>
            </w:r>
            <w:proofErr w:type="spellStart"/>
            <w:r w:rsidR="00112C4B">
              <w:t>up</w:t>
            </w:r>
            <w:proofErr w:type="spellEnd"/>
            <w:r w:rsidR="00112C4B">
              <w:t xml:space="preserve"> </w:t>
            </w:r>
            <w:proofErr w:type="spellStart"/>
            <w:r w:rsidR="00112C4B">
              <w:t>reaction</w:t>
            </w:r>
            <w:proofErr w:type="spellEnd"/>
            <w:r w:rsidR="00112C4B">
              <w:t>“ kann die Reaktionsgleichung automatisch zentriert werden.</w:t>
            </w:r>
          </w:p>
          <w:p w14:paraId="36FBABC4" w14:textId="5DF9C6AC" w:rsidR="00112C4B" w:rsidRDefault="00112C4B" w:rsidP="00AF349B">
            <w:pPr>
              <w:spacing w:line="276" w:lineRule="auto"/>
              <w:jc w:val="both"/>
            </w:pPr>
            <w:r w:rsidRPr="00112C4B">
              <w:rPr>
                <w:noProof/>
              </w:rPr>
              <w:drawing>
                <wp:inline distT="0" distB="0" distL="0" distR="0" wp14:anchorId="52478DB9" wp14:editId="1E14D8DC">
                  <wp:extent cx="5257800" cy="7112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FF95125" w14:textId="633DA634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2F78E50" w14:textId="77777777">
        <w:trPr>
          <w:trHeight w:val="851"/>
        </w:trPr>
        <w:tc>
          <w:tcPr>
            <w:tcW w:w="532" w:type="dxa"/>
            <w:vAlign w:val="center"/>
          </w:tcPr>
          <w:p w14:paraId="026E09DA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C94E9" w14:textId="3384988A" w:rsidR="00A01D6D" w:rsidRDefault="00247ECC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Hinweisfolie </w:t>
            </w:r>
          </w:p>
        </w:tc>
        <w:tc>
          <w:tcPr>
            <w:tcW w:w="9639" w:type="dxa"/>
          </w:tcPr>
          <w:p w14:paraId="198404BD" w14:textId="1BAC25A9" w:rsidR="00112C4B" w:rsidRDefault="00112C4B" w:rsidP="00AF349B">
            <w:pPr>
              <w:spacing w:line="276" w:lineRule="auto"/>
              <w:jc w:val="both"/>
            </w:pPr>
            <w:r>
              <w:t>Falls Du bestimmte Komponenten der Reaktion individuell positionieren willst, kannst Du diese über die ,,</w:t>
            </w:r>
            <w:proofErr w:type="spellStart"/>
            <w:r>
              <w:t>Marquee</w:t>
            </w:r>
            <w:proofErr w:type="spellEnd"/>
            <w:r>
              <w:t>“-Funktionen auswählen und mit gedrückter linker Maustaste frei</w:t>
            </w:r>
            <w:r w:rsidR="0054452D">
              <w:t xml:space="preserve"> </w:t>
            </w:r>
            <w:r>
              <w:t>positionieren.</w:t>
            </w:r>
          </w:p>
          <w:p w14:paraId="106988A4" w14:textId="35E39116" w:rsidR="00A01D6D" w:rsidRPr="00A01D6D" w:rsidRDefault="006045B8" w:rsidP="00AF349B">
            <w:pPr>
              <w:spacing w:line="276" w:lineRule="auto"/>
              <w:jc w:val="both"/>
            </w:pPr>
            <w:r w:rsidRPr="006045B8">
              <w:rPr>
                <w:noProof/>
              </w:rPr>
              <w:drawing>
                <wp:inline distT="0" distB="0" distL="0" distR="0" wp14:anchorId="7641BFCC" wp14:editId="5367E7E6">
                  <wp:extent cx="5257800" cy="6985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2C4B">
              <w:t xml:space="preserve"> </w:t>
            </w:r>
          </w:p>
        </w:tc>
        <w:tc>
          <w:tcPr>
            <w:tcW w:w="1701" w:type="dxa"/>
          </w:tcPr>
          <w:p w14:paraId="3BABA577" w14:textId="56F3513E" w:rsidR="00A01D6D" w:rsidRDefault="009842B7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Hinweis: Über das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Marquee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– Fenster können Reaktionen individuell positioniert werden.</w:t>
            </w:r>
          </w:p>
        </w:tc>
      </w:tr>
      <w:tr w:rsidR="00A01D6D" w14:paraId="4BC9A301" w14:textId="77777777">
        <w:trPr>
          <w:trHeight w:val="851"/>
        </w:trPr>
        <w:tc>
          <w:tcPr>
            <w:tcW w:w="532" w:type="dxa"/>
            <w:vAlign w:val="center"/>
          </w:tcPr>
          <w:p w14:paraId="09A2BF30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38D53AD" w14:textId="5EAA1082" w:rsidR="00A01D6D" w:rsidRDefault="00995A15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</w:t>
            </w:r>
            <w:r w:rsidR="00247ECC">
              <w:rPr>
                <w:rFonts w:eastAsia="Calibri" w:cs="Calibri"/>
                <w:sz w:val="22"/>
                <w:szCs w:val="22"/>
                <w:lang w:eastAsia="en-US" w:bidi="ar-SA"/>
              </w:rPr>
              <w:t>folie</w:t>
            </w:r>
          </w:p>
        </w:tc>
        <w:tc>
          <w:tcPr>
            <w:tcW w:w="9639" w:type="dxa"/>
          </w:tcPr>
          <w:p w14:paraId="66EDFBC5" w14:textId="77777777" w:rsidR="00247ECC" w:rsidRDefault="00247ECC" w:rsidP="00AF349B">
            <w:pPr>
              <w:spacing w:line="276" w:lineRule="auto"/>
              <w:jc w:val="both"/>
            </w:pPr>
            <w:r>
              <w:t xml:space="preserve">Mein Tipp: </w:t>
            </w:r>
          </w:p>
          <w:p w14:paraId="2F07A7A6" w14:textId="1C11837C" w:rsidR="00A01D6D" w:rsidRDefault="006045B8" w:rsidP="00AF349B">
            <w:pPr>
              <w:spacing w:line="276" w:lineRule="auto"/>
              <w:jc w:val="both"/>
            </w:pPr>
            <w:r>
              <w:t>Die Strukturen, die in ChemDraw gezeichnet werden, können</w:t>
            </w:r>
            <w:r w:rsidR="00995A15">
              <w:t xml:space="preserve"> direkt</w:t>
            </w:r>
            <w:r>
              <w:t xml:space="preserve"> in Word oder </w:t>
            </w:r>
            <w:r w:rsidR="0054452D">
              <w:t>PowerPoint</w:t>
            </w:r>
            <w:r>
              <w:t xml:space="preserve"> </w:t>
            </w:r>
            <w:r w:rsidR="00995A15">
              <w:t xml:space="preserve">eingefügt </w:t>
            </w:r>
            <w:r>
              <w:t xml:space="preserve">werden. </w:t>
            </w:r>
          </w:p>
          <w:p w14:paraId="3732C7EE" w14:textId="77777777" w:rsidR="006045B8" w:rsidRDefault="006045B8" w:rsidP="00AF349B">
            <w:pPr>
              <w:spacing w:line="276" w:lineRule="auto"/>
              <w:jc w:val="both"/>
            </w:pPr>
            <w:r>
              <w:t xml:space="preserve">Du musst dafür die gewünschte Struktur über </w:t>
            </w:r>
            <w:proofErr w:type="spellStart"/>
            <w:r>
              <w:t>copy</w:t>
            </w:r>
            <w:proofErr w:type="spellEnd"/>
            <w:r>
              <w:t>-paste Einfügen.</w:t>
            </w:r>
          </w:p>
          <w:p w14:paraId="1FCFF961" w14:textId="7C20F117" w:rsidR="00B8574F" w:rsidRPr="00A01D6D" w:rsidRDefault="00B8574F" w:rsidP="00AF349B">
            <w:pPr>
              <w:spacing w:line="276" w:lineRule="auto"/>
              <w:jc w:val="both"/>
            </w:pPr>
            <w:r>
              <w:t xml:space="preserve">Nachdem die </w:t>
            </w:r>
            <w:proofErr w:type="spellStart"/>
            <w:r>
              <w:t>Strukuren</w:t>
            </w:r>
            <w:proofErr w:type="spellEnd"/>
            <w:r>
              <w:t xml:space="preserve"> oder Gleichungen in Word eingefügt wurden, können Sie durch einen Doppelklick zur Bearbeitung in ChemDraw geöffnet werden.</w:t>
            </w:r>
          </w:p>
        </w:tc>
        <w:tc>
          <w:tcPr>
            <w:tcW w:w="1701" w:type="dxa"/>
          </w:tcPr>
          <w:p w14:paraId="089EB670" w14:textId="664FCFDE" w:rsidR="00A01D6D" w:rsidRDefault="00247ECC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Über Kopieren und Einfügen können Strukturen direkt in Word oder Powerpoint eingesetzt werden.</w:t>
            </w: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53E48AB0" w:rsidR="00A053FE" w:rsidRPr="007C4993" w:rsidRDefault="00B14A52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7C4993">
              <w:rPr>
                <w:rFonts w:eastAsia="Calibri" w:cs="Calibri"/>
                <w:lang w:eastAsia="en-US" w:bidi="ar-SA"/>
              </w:rPr>
              <w:t>In diesem DigiChem-Video hast Du gelernt, chemische Reaktionen über ChemDraw darzustellen</w:t>
            </w:r>
            <w:r w:rsidR="00247ECC">
              <w:rPr>
                <w:rFonts w:eastAsia="Calibri" w:cs="Calibri"/>
                <w:lang w:eastAsia="en-US" w:bidi="ar-SA"/>
              </w:rPr>
              <w:t>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lastRenderedPageBreak/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91219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2C87F" w14:textId="77777777" w:rsidR="007B2898" w:rsidRDefault="007B2898">
      <w:r>
        <w:separator/>
      </w:r>
    </w:p>
  </w:endnote>
  <w:endnote w:type="continuationSeparator" w:id="0">
    <w:p w14:paraId="561FFEF3" w14:textId="77777777" w:rsidR="007B2898" w:rsidRDefault="007B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0FEA" w14:textId="77777777" w:rsidR="00EA5DCA" w:rsidRDefault="00EA5D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C432" w14:textId="77777777" w:rsidR="0091219E" w:rsidRPr="00546F86" w:rsidRDefault="0091219E" w:rsidP="0091219E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1" locked="0" layoutInCell="1" allowOverlap="1" wp14:anchorId="5CA860DB" wp14:editId="42989A9C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6432" behindDoc="0" locked="0" layoutInCell="1" allowOverlap="1" wp14:anchorId="73701F78" wp14:editId="2F7445C4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3BC5F7F" w14:textId="77777777" w:rsidR="0091219E" w:rsidRDefault="0091219E" w:rsidP="0091219E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AA53DC2" wp14:editId="503EEEE0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7A803E" w14:textId="77777777" w:rsidR="00EA5DCA" w:rsidRDefault="00EA5D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07DC4" w14:textId="77777777" w:rsidR="00EA5DCA" w:rsidRDefault="00EA5D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C2EFA" w14:textId="77777777" w:rsidR="007B2898" w:rsidRDefault="007B2898">
      <w:r>
        <w:separator/>
      </w:r>
    </w:p>
  </w:footnote>
  <w:footnote w:type="continuationSeparator" w:id="0">
    <w:p w14:paraId="5A5DCF63" w14:textId="77777777" w:rsidR="007B2898" w:rsidRDefault="007B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4E79D" w14:textId="77777777" w:rsidR="00EA5DCA" w:rsidRDefault="00EA5D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2AA2" w14:textId="77777777" w:rsidR="00A4226F" w:rsidRDefault="00A4226F" w:rsidP="00A4226F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BE176FE" wp14:editId="439EE662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2E5C355C" w14:textId="231F7230" w:rsidR="00A4226F" w:rsidRPr="00631D01" w:rsidRDefault="00A4226F" w:rsidP="00A4226F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1F91E09" wp14:editId="0D02105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Samani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2277E038" w14:textId="77777777" w:rsidR="00A4226F" w:rsidRDefault="00A4226F" w:rsidP="00A4226F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7D1406AF" w14:textId="77777777" w:rsidR="00EA5DCA" w:rsidRDefault="00EA5D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9DDA" w14:textId="77777777" w:rsidR="00EA5DCA" w:rsidRDefault="00EA5D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2714"/>
    <w:rsid w:val="00015C5D"/>
    <w:rsid w:val="0002264B"/>
    <w:rsid w:val="00052B18"/>
    <w:rsid w:val="000547E9"/>
    <w:rsid w:val="00084482"/>
    <w:rsid w:val="00091125"/>
    <w:rsid w:val="000D0622"/>
    <w:rsid w:val="00112C4B"/>
    <w:rsid w:val="0016394A"/>
    <w:rsid w:val="001733A0"/>
    <w:rsid w:val="001A1F60"/>
    <w:rsid w:val="001B123C"/>
    <w:rsid w:val="001F3B3A"/>
    <w:rsid w:val="0021254A"/>
    <w:rsid w:val="00235E3C"/>
    <w:rsid w:val="00236850"/>
    <w:rsid w:val="00247ECC"/>
    <w:rsid w:val="00265ED2"/>
    <w:rsid w:val="00270608"/>
    <w:rsid w:val="002867E4"/>
    <w:rsid w:val="002C4467"/>
    <w:rsid w:val="002E46F5"/>
    <w:rsid w:val="0032127F"/>
    <w:rsid w:val="003941A3"/>
    <w:rsid w:val="003E2725"/>
    <w:rsid w:val="003F7079"/>
    <w:rsid w:val="004104D8"/>
    <w:rsid w:val="00460569"/>
    <w:rsid w:val="0046348F"/>
    <w:rsid w:val="004A1EEC"/>
    <w:rsid w:val="004A2A98"/>
    <w:rsid w:val="004B1B22"/>
    <w:rsid w:val="004C169C"/>
    <w:rsid w:val="004F4C4F"/>
    <w:rsid w:val="00513DCD"/>
    <w:rsid w:val="0054452D"/>
    <w:rsid w:val="00583FF7"/>
    <w:rsid w:val="00585C1D"/>
    <w:rsid w:val="00591691"/>
    <w:rsid w:val="006045B8"/>
    <w:rsid w:val="0063041A"/>
    <w:rsid w:val="00637DA4"/>
    <w:rsid w:val="006E2522"/>
    <w:rsid w:val="0071116E"/>
    <w:rsid w:val="0073372F"/>
    <w:rsid w:val="00746CF7"/>
    <w:rsid w:val="00752785"/>
    <w:rsid w:val="007975CA"/>
    <w:rsid w:val="007A4B36"/>
    <w:rsid w:val="007B2898"/>
    <w:rsid w:val="007C3BA1"/>
    <w:rsid w:val="007C4993"/>
    <w:rsid w:val="007D4230"/>
    <w:rsid w:val="00822DC8"/>
    <w:rsid w:val="0084376C"/>
    <w:rsid w:val="008668E3"/>
    <w:rsid w:val="008A1645"/>
    <w:rsid w:val="008D4733"/>
    <w:rsid w:val="00907AC3"/>
    <w:rsid w:val="0091219E"/>
    <w:rsid w:val="00920E19"/>
    <w:rsid w:val="009301F0"/>
    <w:rsid w:val="00935382"/>
    <w:rsid w:val="00961F1C"/>
    <w:rsid w:val="00973965"/>
    <w:rsid w:val="0097699A"/>
    <w:rsid w:val="009842B7"/>
    <w:rsid w:val="00986ACB"/>
    <w:rsid w:val="009879E4"/>
    <w:rsid w:val="00995A15"/>
    <w:rsid w:val="009A0DCE"/>
    <w:rsid w:val="009A2A5C"/>
    <w:rsid w:val="009A5940"/>
    <w:rsid w:val="009D626F"/>
    <w:rsid w:val="00A01D6D"/>
    <w:rsid w:val="00A053FE"/>
    <w:rsid w:val="00A112F9"/>
    <w:rsid w:val="00A173AC"/>
    <w:rsid w:val="00A328A1"/>
    <w:rsid w:val="00A4226F"/>
    <w:rsid w:val="00AF349B"/>
    <w:rsid w:val="00B14A52"/>
    <w:rsid w:val="00B37FCF"/>
    <w:rsid w:val="00B8282D"/>
    <w:rsid w:val="00B8574F"/>
    <w:rsid w:val="00B9777D"/>
    <w:rsid w:val="00BA0F95"/>
    <w:rsid w:val="00BA518E"/>
    <w:rsid w:val="00BA5AF6"/>
    <w:rsid w:val="00BF6335"/>
    <w:rsid w:val="00C20AC5"/>
    <w:rsid w:val="00C512ED"/>
    <w:rsid w:val="00C70F0A"/>
    <w:rsid w:val="00C83334"/>
    <w:rsid w:val="00CB33AD"/>
    <w:rsid w:val="00CE48AB"/>
    <w:rsid w:val="00D001CD"/>
    <w:rsid w:val="00D055DC"/>
    <w:rsid w:val="00D10394"/>
    <w:rsid w:val="00D34ED5"/>
    <w:rsid w:val="00D75A12"/>
    <w:rsid w:val="00DA17AF"/>
    <w:rsid w:val="00DB00EC"/>
    <w:rsid w:val="00DB30CA"/>
    <w:rsid w:val="00DD19D6"/>
    <w:rsid w:val="00DE2C21"/>
    <w:rsid w:val="00DE58E3"/>
    <w:rsid w:val="00DF59D1"/>
    <w:rsid w:val="00E135D1"/>
    <w:rsid w:val="00E25CCB"/>
    <w:rsid w:val="00E37A80"/>
    <w:rsid w:val="00E53590"/>
    <w:rsid w:val="00E53EA5"/>
    <w:rsid w:val="00EA5DCA"/>
    <w:rsid w:val="00EC4394"/>
    <w:rsid w:val="00EF1BE3"/>
    <w:rsid w:val="00F254C5"/>
    <w:rsid w:val="00F82275"/>
    <w:rsid w:val="00F9181F"/>
    <w:rsid w:val="00FB6E7B"/>
    <w:rsid w:val="00FC32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paragraph" w:styleId="berarbeitung">
    <w:name w:val="Revision"/>
    <w:hidden/>
    <w:uiPriority w:val="99"/>
    <w:semiHidden/>
    <w:rsid w:val="00247EC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6391-CAAC-4BCB-915C-A2058C61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Ann-Kathrin Mertineit</cp:lastModifiedBy>
  <cp:revision>11</cp:revision>
  <cp:lastPrinted>2021-11-16T12:43:00Z</cp:lastPrinted>
  <dcterms:created xsi:type="dcterms:W3CDTF">2021-11-24T06:21:00Z</dcterms:created>
  <dcterms:modified xsi:type="dcterms:W3CDTF">2022-12-07T07:42:00Z</dcterms:modified>
  <dc:language>de-DE</dc:language>
</cp:coreProperties>
</file>