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4B19A" w14:textId="77777777" w:rsidR="00EA5DCA" w:rsidRDefault="004104D8" w:rsidP="00796342">
      <w:pPr>
        <w:pStyle w:val="EndNoteBibliography"/>
      </w:pPr>
      <w:proofErr w:type="spellStart"/>
      <w:r>
        <w:t>OER.DigiChem.nrw</w:t>
      </w:r>
      <w:proofErr w:type="spellEnd"/>
    </w:p>
    <w:p w14:paraId="305E3624" w14:textId="77777777" w:rsidR="00EA5DCA" w:rsidRDefault="004104D8">
      <w:pPr>
        <w:pStyle w:val="berschrift1"/>
        <w:spacing w:after="120" w:line="276" w:lineRule="auto"/>
      </w:pPr>
      <w:r>
        <w:t>Skript zu Videoproduktion</w:t>
      </w:r>
    </w:p>
    <w:p w14:paraId="294FCAB6" w14:textId="77777777" w:rsidR="00EA5DCA" w:rsidRDefault="004104D8">
      <w:pPr>
        <w:pStyle w:val="berschrift2"/>
        <w:spacing w:after="120"/>
      </w:pPr>
      <w: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EA5DCA" w14:paraId="01950312" w14:textId="77777777">
        <w:tc>
          <w:tcPr>
            <w:tcW w:w="1946" w:type="dxa"/>
          </w:tcPr>
          <w:p w14:paraId="75207477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920FCF4" w14:textId="3A2343A2" w:rsidR="00EA5DCA" w:rsidRDefault="00C9673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EndNote</w:t>
            </w:r>
            <w:proofErr w:type="spellEnd"/>
          </w:p>
        </w:tc>
      </w:tr>
      <w:tr w:rsidR="00EA5DCA" w14:paraId="42623B6C" w14:textId="77777777">
        <w:tc>
          <w:tcPr>
            <w:tcW w:w="1946" w:type="dxa"/>
          </w:tcPr>
          <w:p w14:paraId="4CA388B4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38C03FF4" w14:textId="16FD7BCD" w:rsidR="00EA5DCA" w:rsidRDefault="00A44B50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Literaturverzeichnis: Layout, Überschrift anpassen, Gruppierung von Referenzen.</w:t>
            </w:r>
          </w:p>
        </w:tc>
      </w:tr>
      <w:tr w:rsidR="00EA5DCA" w14:paraId="742A5622" w14:textId="77777777">
        <w:tc>
          <w:tcPr>
            <w:tcW w:w="1946" w:type="dxa"/>
          </w:tcPr>
          <w:p w14:paraId="4D8E7886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6DB281CC" w14:textId="6C6DD7CA" w:rsidR="00EA5DCA" w:rsidRDefault="00D1039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Samani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, Sohrab; </w:t>
            </w:r>
            <w:proofErr w:type="spellStart"/>
            <w:r w:rsidR="00753C88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Krenzer</w:t>
            </w:r>
            <w:proofErr w:type="spellEnd"/>
            <w:r w:rsidR="00753C88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, Julius</w:t>
            </w:r>
          </w:p>
        </w:tc>
      </w:tr>
      <w:tr w:rsidR="00EA5DCA" w14:paraId="5B07EDCB" w14:textId="77777777">
        <w:tc>
          <w:tcPr>
            <w:tcW w:w="1946" w:type="dxa"/>
          </w:tcPr>
          <w:p w14:paraId="17374D44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F9BE75F" w14:textId="2398EBE8" w:rsidR="00EA5DCA" w:rsidRDefault="00D1039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Samani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, Sohrab</w:t>
            </w:r>
          </w:p>
        </w:tc>
      </w:tr>
      <w:tr w:rsidR="00EA5DCA" w14:paraId="56C3CD6F" w14:textId="77777777">
        <w:tc>
          <w:tcPr>
            <w:tcW w:w="1946" w:type="dxa"/>
          </w:tcPr>
          <w:p w14:paraId="5A3A6D1F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0E791914" w14:textId="3ED20EC6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2021-</w:t>
            </w:r>
            <w:r w:rsidR="003941A3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0</w:t>
            </w:r>
            <w:r w:rsidR="00796342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7</w:t>
            </w:r>
            <w:r w:rsidR="003941A3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-</w:t>
            </w:r>
            <w:r w:rsidR="00796342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15</w:t>
            </w:r>
          </w:p>
        </w:tc>
      </w:tr>
      <w:tr w:rsidR="00EA5DCA" w14:paraId="004E61BA" w14:textId="77777777">
        <w:tc>
          <w:tcPr>
            <w:tcW w:w="1946" w:type="dxa"/>
          </w:tcPr>
          <w:p w14:paraId="30AD0BDE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79AD16BE" w14:textId="565B55E2" w:rsidR="00EA5DCA" w:rsidRDefault="004104D8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Die Studierenden lernen</w:t>
            </w:r>
            <w:r w:rsidR="00796342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, das Layout und die Überschrift des Literaturverzeichnisses zu bearbeiten</w:t>
            </w:r>
            <w:r w:rsidR="00C96738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. Außerdem wird das Gruppieren von Referenzen gezeigt.</w:t>
            </w:r>
          </w:p>
        </w:tc>
      </w:tr>
    </w:tbl>
    <w:p w14:paraId="5A07C2DB" w14:textId="5907548C" w:rsidR="00EA5DCA" w:rsidRDefault="00EA5DCA"/>
    <w:p w14:paraId="09437746" w14:textId="6EEB17B1" w:rsidR="00420245" w:rsidRDefault="00420245">
      <w:r>
        <w:t>Sprechzeit</w:t>
      </w:r>
      <w:r w:rsidR="00753C88">
        <w:t>: 2:45 min</w:t>
      </w:r>
    </w:p>
    <w:p w14:paraId="3196605B" w14:textId="77777777" w:rsidR="00420245" w:rsidRDefault="00420245"/>
    <w:p w14:paraId="76CB44CA" w14:textId="77777777" w:rsidR="00EA5DCA" w:rsidRDefault="004104D8">
      <w:pPr>
        <w:pStyle w:val="berschrift2"/>
        <w:spacing w:after="120"/>
      </w:pPr>
      <w:r>
        <w:t>Skript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2"/>
        <w:gridCol w:w="2582"/>
        <w:gridCol w:w="9639"/>
        <w:gridCol w:w="1701"/>
      </w:tblGrid>
      <w:tr w:rsidR="00EA5DCA" w14:paraId="41CF1F0B" w14:textId="77777777">
        <w:trPr>
          <w:trHeight w:val="409"/>
        </w:trPr>
        <w:tc>
          <w:tcPr>
            <w:tcW w:w="532" w:type="dxa"/>
            <w:vAlign w:val="center"/>
          </w:tcPr>
          <w:p w14:paraId="6F1B03EC" w14:textId="77777777" w:rsidR="00EA5DCA" w:rsidRDefault="004104D8" w:rsidP="00AF349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Nr.</w:t>
            </w:r>
          </w:p>
        </w:tc>
        <w:tc>
          <w:tcPr>
            <w:tcW w:w="2582" w:type="dxa"/>
          </w:tcPr>
          <w:p w14:paraId="7A726F64" w14:textId="77777777" w:rsidR="00EA5DCA" w:rsidRDefault="004104D8" w:rsidP="00AF349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Medium</w:t>
            </w:r>
          </w:p>
        </w:tc>
        <w:tc>
          <w:tcPr>
            <w:tcW w:w="9639" w:type="dxa"/>
          </w:tcPr>
          <w:p w14:paraId="13283682" w14:textId="77777777" w:rsidR="00EA5DCA" w:rsidRDefault="004104D8" w:rsidP="00AF349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1701" w:type="dxa"/>
          </w:tcPr>
          <w:p w14:paraId="08BFD15A" w14:textId="77777777" w:rsidR="00EA5DCA" w:rsidRDefault="004104D8" w:rsidP="00AF349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Kommentar</w:t>
            </w:r>
          </w:p>
        </w:tc>
      </w:tr>
      <w:tr w:rsidR="00EA5DCA" w14:paraId="756ACF66" w14:textId="77777777">
        <w:trPr>
          <w:trHeight w:val="952"/>
        </w:trPr>
        <w:tc>
          <w:tcPr>
            <w:tcW w:w="532" w:type="dxa"/>
            <w:vAlign w:val="center"/>
          </w:tcPr>
          <w:p w14:paraId="41E6CF6C" w14:textId="77777777" w:rsidR="00EA5DCA" w:rsidRDefault="00EA5DCA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4EB047B0" w14:textId="77777777" w:rsidR="00EA5DCA" w:rsidRDefault="004104D8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Intro- Greenscreen</w:t>
            </w:r>
          </w:p>
        </w:tc>
        <w:tc>
          <w:tcPr>
            <w:tcW w:w="9639" w:type="dxa"/>
          </w:tcPr>
          <w:p w14:paraId="5BBB0287" w14:textId="0CEB3CD2" w:rsidR="00EA5DCA" w:rsidRPr="004A2A98" w:rsidRDefault="004A2A98" w:rsidP="00AF349B">
            <w:pPr>
              <w:spacing w:line="276" w:lineRule="auto"/>
              <w:jc w:val="both"/>
              <w:rPr>
                <w:rFonts w:eastAsia="Calibri" w:cs="Calibri"/>
                <w:lang w:eastAsia="en-US" w:bidi="ar-SA"/>
              </w:rPr>
            </w:pPr>
            <w:r w:rsidRPr="004A2A98">
              <w:rPr>
                <w:rFonts w:eastAsia="Calibri" w:cs="Calibri"/>
                <w:lang w:eastAsia="en-US" w:bidi="ar-SA"/>
              </w:rPr>
              <w:t xml:space="preserve">Hallo, in diesem </w:t>
            </w:r>
            <w:proofErr w:type="spellStart"/>
            <w:r w:rsidRPr="004A2A98">
              <w:rPr>
                <w:rFonts w:eastAsia="Calibri" w:cs="Calibri"/>
                <w:lang w:eastAsia="en-US" w:bidi="ar-SA"/>
              </w:rPr>
              <w:t>Digi</w:t>
            </w:r>
            <w:r w:rsidR="002867E4">
              <w:rPr>
                <w:rFonts w:eastAsia="Calibri" w:cs="Calibri"/>
                <w:lang w:eastAsia="en-US" w:bidi="ar-SA"/>
              </w:rPr>
              <w:t>C</w:t>
            </w:r>
            <w:r w:rsidRPr="004A2A98">
              <w:rPr>
                <w:rFonts w:eastAsia="Calibri" w:cs="Calibri"/>
                <w:lang w:eastAsia="en-US" w:bidi="ar-SA"/>
              </w:rPr>
              <w:t>hem</w:t>
            </w:r>
            <w:proofErr w:type="spellEnd"/>
            <w:r w:rsidRPr="004A2A98">
              <w:rPr>
                <w:rFonts w:eastAsia="Calibri" w:cs="Calibri"/>
                <w:lang w:eastAsia="en-US" w:bidi="ar-SA"/>
              </w:rPr>
              <w:t xml:space="preserve">-Video lernst Du, </w:t>
            </w:r>
            <w:r w:rsidR="00C96738">
              <w:t xml:space="preserve">wie Du Dein Endnote </w:t>
            </w:r>
            <w:r w:rsidR="00A44B50">
              <w:t>Literaturverzeichnis</w:t>
            </w:r>
            <w:r w:rsidR="00C96738">
              <w:t xml:space="preserve"> formatierst.</w:t>
            </w:r>
          </w:p>
        </w:tc>
        <w:tc>
          <w:tcPr>
            <w:tcW w:w="1701" w:type="dxa"/>
          </w:tcPr>
          <w:p w14:paraId="305CDBD9" w14:textId="0E38B9E8" w:rsidR="00EA5DCA" w:rsidRDefault="00EA5DCA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EA5DCA" w14:paraId="7A7A87C8" w14:textId="77777777">
        <w:trPr>
          <w:trHeight w:val="851"/>
        </w:trPr>
        <w:tc>
          <w:tcPr>
            <w:tcW w:w="532" w:type="dxa"/>
            <w:vAlign w:val="center"/>
          </w:tcPr>
          <w:p w14:paraId="1DA36568" w14:textId="77777777" w:rsidR="00EA5DCA" w:rsidRDefault="00EA5DCA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076093F" w14:textId="38DE2317" w:rsidR="00EA5DCA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EF2F462" w14:textId="3826201E" w:rsidR="00E135D1" w:rsidRDefault="00796342" w:rsidP="00E135D1">
            <w:pPr>
              <w:spacing w:line="276" w:lineRule="auto"/>
              <w:jc w:val="both"/>
            </w:pPr>
            <w:r>
              <w:t>Um das Format des Literaturverzeichnisses nach Deinen Wünschen anzupassen, musst Du bereits eine Referenz eingefügt haben. Wechsle anschließend zum ,,EndNote20“ Add-</w:t>
            </w:r>
            <w:r w:rsidR="003059EB">
              <w:t>I</w:t>
            </w:r>
            <w:r>
              <w:t>n im Wordreiter</w:t>
            </w:r>
            <w:r w:rsidR="003059EB">
              <w:t xml:space="preserve"> und r</w:t>
            </w:r>
            <w:r>
              <w:t>ufe ,,</w:t>
            </w:r>
            <w:proofErr w:type="spellStart"/>
            <w:r>
              <w:t>Configure</w:t>
            </w:r>
            <w:proofErr w:type="spellEnd"/>
            <w:r>
              <w:t xml:space="preserve"> </w:t>
            </w:r>
            <w:proofErr w:type="spellStart"/>
            <w:r>
              <w:t>Bibliography</w:t>
            </w:r>
            <w:proofErr w:type="spellEnd"/>
            <w:r>
              <w:t xml:space="preserve">“ auf. </w:t>
            </w:r>
          </w:p>
          <w:p w14:paraId="5F414E40" w14:textId="551C7D02" w:rsidR="00AF349B" w:rsidRDefault="00AF349B" w:rsidP="00AF349B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14:paraId="6763CB48" w14:textId="617FE5AD" w:rsidR="00EA5DCA" w:rsidRDefault="00EA5DCA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04B423A3" w14:textId="77777777">
        <w:trPr>
          <w:trHeight w:val="851"/>
        </w:trPr>
        <w:tc>
          <w:tcPr>
            <w:tcW w:w="532" w:type="dxa"/>
            <w:vAlign w:val="center"/>
          </w:tcPr>
          <w:p w14:paraId="53DD6109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6EE06CF6" w14:textId="749FEDF6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7465E42D" w14:textId="0316D0D9" w:rsidR="00796342" w:rsidRDefault="00796342" w:rsidP="00AF349B">
            <w:pPr>
              <w:spacing w:line="276" w:lineRule="auto"/>
              <w:jc w:val="both"/>
            </w:pPr>
            <w:r>
              <w:t>In dem sich öffnenden Fenster wählst Du</w:t>
            </w:r>
            <w:r w:rsidR="001309DF">
              <w:t xml:space="preserve"> </w:t>
            </w:r>
            <w:r>
              <w:t xml:space="preserve">,,Layout“ aus. </w:t>
            </w:r>
          </w:p>
          <w:p w14:paraId="02097A35" w14:textId="224B3984" w:rsidR="00AF349B" w:rsidRDefault="00796342" w:rsidP="00AF349B">
            <w:pPr>
              <w:spacing w:line="276" w:lineRule="auto"/>
              <w:jc w:val="both"/>
            </w:pPr>
            <w:r>
              <w:t>Unter ,,</w:t>
            </w:r>
            <w:proofErr w:type="spellStart"/>
            <w:r>
              <w:t>font</w:t>
            </w:r>
            <w:proofErr w:type="spellEnd"/>
            <w:r>
              <w:t>“ und ,,</w:t>
            </w:r>
            <w:proofErr w:type="spellStart"/>
            <w:r>
              <w:t>size</w:t>
            </w:r>
            <w:proofErr w:type="spellEnd"/>
            <w:r>
              <w:t xml:space="preserve">“ kannst Du die Schriftart und -größe für die zitierten Quellen festlegen. Setze die Schriftart auf ,,Calibri“ und die Schriftgröße </w:t>
            </w:r>
            <w:proofErr w:type="gramStart"/>
            <w:r>
              <w:t>auf ,</w:t>
            </w:r>
            <w:proofErr w:type="gramEnd"/>
            <w:r>
              <w:t>,11“.</w:t>
            </w:r>
          </w:p>
          <w:p w14:paraId="32C0F947" w14:textId="0618883E" w:rsidR="004A2A98" w:rsidRPr="004A2A98" w:rsidRDefault="004A2A98" w:rsidP="00AF349B">
            <w:pPr>
              <w:tabs>
                <w:tab w:val="left" w:pos="3855"/>
              </w:tabs>
              <w:spacing w:line="276" w:lineRule="auto"/>
              <w:jc w:val="both"/>
            </w:pPr>
          </w:p>
        </w:tc>
        <w:tc>
          <w:tcPr>
            <w:tcW w:w="1701" w:type="dxa"/>
          </w:tcPr>
          <w:p w14:paraId="310397F0" w14:textId="77777777" w:rsidR="002E46F5" w:rsidRDefault="002E46F5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  <w:p w14:paraId="3027DF74" w14:textId="32594D64" w:rsidR="002E46F5" w:rsidRDefault="002E46F5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5E7CE46A" w14:textId="77777777">
        <w:trPr>
          <w:trHeight w:val="851"/>
        </w:trPr>
        <w:tc>
          <w:tcPr>
            <w:tcW w:w="532" w:type="dxa"/>
            <w:vAlign w:val="center"/>
          </w:tcPr>
          <w:p w14:paraId="6E1D7603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B454B98" w14:textId="7077BF01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2C7205D3" w14:textId="0C0C85BB" w:rsidR="004A2A98" w:rsidRDefault="00796342" w:rsidP="00AF349B">
            <w:pPr>
              <w:spacing w:line="276" w:lineRule="auto"/>
              <w:jc w:val="both"/>
            </w:pPr>
            <w:r>
              <w:t>Den Titel des Literaturverzeichnisses kannst Du in dem darunterliegenden Feld ,,</w:t>
            </w:r>
            <w:proofErr w:type="spellStart"/>
            <w:r>
              <w:t>Bibliography</w:t>
            </w:r>
            <w:proofErr w:type="spellEnd"/>
            <w:r>
              <w:t xml:space="preserve"> Title“ definieren. Schreibe beispielsweise ,,Literaturverzeichnis“ als Überschrift für Deine Referenzen.</w:t>
            </w:r>
          </w:p>
        </w:tc>
        <w:tc>
          <w:tcPr>
            <w:tcW w:w="1701" w:type="dxa"/>
          </w:tcPr>
          <w:p w14:paraId="2D563004" w14:textId="7CB14359" w:rsidR="00A053FE" w:rsidRDefault="00A053FE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1242D963" w14:textId="77777777">
        <w:trPr>
          <w:trHeight w:val="851"/>
        </w:trPr>
        <w:tc>
          <w:tcPr>
            <w:tcW w:w="532" w:type="dxa"/>
            <w:vAlign w:val="center"/>
          </w:tcPr>
          <w:p w14:paraId="0FCFA442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86DEF53" w14:textId="77777777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  <w:p w14:paraId="1F467391" w14:textId="77777777" w:rsidR="00920E19" w:rsidRDefault="00920E19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  <w:p w14:paraId="2BDD3EDC" w14:textId="3404E84D" w:rsidR="00920E19" w:rsidRDefault="00920E19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9639" w:type="dxa"/>
          </w:tcPr>
          <w:p w14:paraId="6FE4FE67" w14:textId="12696FFD" w:rsidR="00796342" w:rsidRDefault="00796342" w:rsidP="00AF349B">
            <w:pPr>
              <w:spacing w:line="276" w:lineRule="auto"/>
              <w:jc w:val="both"/>
            </w:pPr>
            <w:r>
              <w:t xml:space="preserve">Schriftart und -größe für den Titel </w:t>
            </w:r>
            <w:r w:rsidR="000531B6">
              <w:t xml:space="preserve">kannst Du individuell </w:t>
            </w:r>
            <w:r>
              <w:t>festlegen. Öffne dazu das Feld ,,Text Format…“. Es öffnet sich ein Fenster, wo ähnlich wie zuvor</w:t>
            </w:r>
            <w:r w:rsidR="001309DF">
              <w:t>,</w:t>
            </w:r>
            <w:r>
              <w:t xml:space="preserve"> Schriftart und -größe bestimmt werden können. Wähle auch hier als Schriftart ,,Calibri“ aus.</w:t>
            </w:r>
          </w:p>
          <w:p w14:paraId="59B073A0" w14:textId="67F66BD2" w:rsidR="00A053FE" w:rsidRDefault="00796342" w:rsidP="00AF349B">
            <w:pPr>
              <w:spacing w:line="276" w:lineRule="auto"/>
              <w:jc w:val="both"/>
            </w:pPr>
            <w:r>
              <w:t>Zusätzlich kann die Überschrift dick, kursiv und/oder unterstrichen werden. Setze beispielsweise einen Hacken bei ,,</w:t>
            </w:r>
            <w:proofErr w:type="spellStart"/>
            <w:r>
              <w:t>underline</w:t>
            </w:r>
            <w:proofErr w:type="spellEnd"/>
            <w:r>
              <w:t>“ und bestätige mit ,,ok“.</w:t>
            </w:r>
          </w:p>
          <w:p w14:paraId="61C15151" w14:textId="06C8A00B" w:rsidR="00796342" w:rsidRDefault="00796342" w:rsidP="00AF349B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14:paraId="3F98B47F" w14:textId="6F4C0CE2" w:rsidR="00FC320E" w:rsidRDefault="00DB30CA" w:rsidP="00FC320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</w:t>
            </w:r>
          </w:p>
          <w:p w14:paraId="505970A2" w14:textId="0F4F5A55" w:rsidR="00DB30CA" w:rsidRDefault="00DB30CA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3648A761" w14:textId="77777777">
        <w:trPr>
          <w:trHeight w:val="851"/>
        </w:trPr>
        <w:tc>
          <w:tcPr>
            <w:tcW w:w="532" w:type="dxa"/>
            <w:vAlign w:val="center"/>
          </w:tcPr>
          <w:p w14:paraId="063931DA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B3A2C32" w14:textId="4705F849" w:rsidR="00A053FE" w:rsidRDefault="00AF349B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61BE5640" w14:textId="52A9AC92" w:rsidR="00A053FE" w:rsidRDefault="00796342" w:rsidP="00E135D1">
            <w:pPr>
              <w:spacing w:line="276" w:lineRule="auto"/>
              <w:jc w:val="both"/>
            </w:pPr>
            <w:r>
              <w:t xml:space="preserve">In dem noch offenen Konfigurationsfenster kannst Du bei Bedarf noch den Zeilen- und </w:t>
            </w:r>
            <w:r w:rsidR="00EB06AB">
              <w:t>den Abstand zwischen zwei Referenzen</w:t>
            </w:r>
            <w:r>
              <w:t xml:space="preserve"> unter ,,</w:t>
            </w:r>
            <w:proofErr w:type="spellStart"/>
            <w:r>
              <w:t>line</w:t>
            </w:r>
            <w:proofErr w:type="spellEnd"/>
            <w:r>
              <w:t xml:space="preserve"> </w:t>
            </w:r>
            <w:proofErr w:type="spellStart"/>
            <w:r>
              <w:t>spacing</w:t>
            </w:r>
            <w:proofErr w:type="spellEnd"/>
            <w:r>
              <w:t>“ und ,,</w:t>
            </w:r>
            <w:proofErr w:type="spellStart"/>
            <w:r>
              <w:t>space</w:t>
            </w:r>
            <w:proofErr w:type="spellEnd"/>
            <w:r>
              <w:t xml:space="preserve"> after“ anpassen. Bestätige zum Schluss </w:t>
            </w:r>
            <w:r w:rsidR="00A264C8">
              <w:t>D</w:t>
            </w:r>
            <w:r>
              <w:t>eine Änderungen mit ,,ok“.</w:t>
            </w:r>
          </w:p>
        </w:tc>
        <w:tc>
          <w:tcPr>
            <w:tcW w:w="1701" w:type="dxa"/>
          </w:tcPr>
          <w:p w14:paraId="5DFFB827" w14:textId="77777777" w:rsidR="00A053FE" w:rsidRDefault="00A053FE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4AAAFB91" w14:textId="77777777">
        <w:trPr>
          <w:trHeight w:val="851"/>
        </w:trPr>
        <w:tc>
          <w:tcPr>
            <w:tcW w:w="532" w:type="dxa"/>
            <w:vAlign w:val="center"/>
          </w:tcPr>
          <w:p w14:paraId="5B9F99DC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14DE80B0" w14:textId="0BC476E5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4897E4CD" w14:textId="6331ACF0" w:rsidR="004A2A98" w:rsidRDefault="001309DF" w:rsidP="00AF349B">
            <w:pPr>
              <w:spacing w:line="276" w:lineRule="auto"/>
              <w:jc w:val="both"/>
            </w:pPr>
            <w:r>
              <w:t xml:space="preserve">In einigen Fällen ist es nützlich Referenzen zu gruppieren. </w:t>
            </w:r>
          </w:p>
          <w:p w14:paraId="2FC1A1A6" w14:textId="77777777" w:rsidR="000A06DB" w:rsidRDefault="000A06DB" w:rsidP="00AF349B">
            <w:pPr>
              <w:spacing w:line="276" w:lineRule="auto"/>
              <w:jc w:val="both"/>
            </w:pPr>
          </w:p>
          <w:p w14:paraId="5349A019" w14:textId="27F72164" w:rsidR="000A06DB" w:rsidRDefault="000A06DB" w:rsidP="00AF349B">
            <w:pPr>
              <w:spacing w:line="276" w:lineRule="auto"/>
              <w:jc w:val="both"/>
            </w:pPr>
            <w:r>
              <w:t>Mein Tipp:</w:t>
            </w:r>
          </w:p>
          <w:p w14:paraId="4EC8C6CE" w14:textId="77777777" w:rsidR="000A06DB" w:rsidRDefault="000A06DB" w:rsidP="00AF349B">
            <w:pPr>
              <w:spacing w:line="276" w:lineRule="auto"/>
              <w:jc w:val="both"/>
            </w:pPr>
          </w:p>
          <w:p w14:paraId="461BD8AD" w14:textId="172C19FB" w:rsidR="000A06DB" w:rsidRDefault="000A06DB" w:rsidP="00AF349B">
            <w:pPr>
              <w:spacing w:line="276" w:lineRule="auto"/>
              <w:jc w:val="both"/>
            </w:pPr>
            <w:r>
              <w:t>Verwende die ,,</w:t>
            </w:r>
            <w:proofErr w:type="spellStart"/>
            <w:r>
              <w:t>Categorize</w:t>
            </w:r>
            <w:proofErr w:type="spellEnd"/>
            <w:r>
              <w:t xml:space="preserve"> References“-Funktion, um Quellen getrennt voneinander darzustellen.</w:t>
            </w:r>
          </w:p>
          <w:p w14:paraId="36FBABC4" w14:textId="077F9FA3" w:rsidR="000A06DB" w:rsidRDefault="000A06DB" w:rsidP="000C7541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14:paraId="6FF95125" w14:textId="4F62B626" w:rsidR="00A053FE" w:rsidRDefault="00753C88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Quellen können gruppiert und getrennt voneinander dargestellt werden.</w:t>
            </w:r>
          </w:p>
        </w:tc>
      </w:tr>
      <w:tr w:rsidR="000C7541" w14:paraId="5D8636A6" w14:textId="77777777">
        <w:trPr>
          <w:trHeight w:val="851"/>
        </w:trPr>
        <w:tc>
          <w:tcPr>
            <w:tcW w:w="532" w:type="dxa"/>
            <w:vAlign w:val="center"/>
          </w:tcPr>
          <w:p w14:paraId="1F14899A" w14:textId="77777777" w:rsidR="000C7541" w:rsidRDefault="000C7541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1EF9735" w14:textId="65A7209D" w:rsidR="000C7541" w:rsidRDefault="000C7541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0EB5FCA" w14:textId="7994111B" w:rsidR="000C7541" w:rsidRDefault="000C7541" w:rsidP="000C7541">
            <w:pPr>
              <w:spacing w:line="276" w:lineRule="auto"/>
              <w:jc w:val="both"/>
            </w:pPr>
            <w:r>
              <w:t xml:space="preserve">Auf diese Weise können beispielsweise Primär- und Sekundärquellen getrennt voneinander zitiert werden. </w:t>
            </w:r>
            <w:r w:rsidR="00A44B50">
              <w:t>Außerdem</w:t>
            </w:r>
            <w:r>
              <w:t xml:space="preserve"> kannst Du Internetquellen getrennt von wissenschaftlichen Artikeln darstellen.</w:t>
            </w:r>
          </w:p>
          <w:p w14:paraId="0F88CA49" w14:textId="77777777" w:rsidR="000C7541" w:rsidRDefault="000C7541" w:rsidP="00AF349B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14:paraId="0DC51A14" w14:textId="77777777" w:rsidR="000C7541" w:rsidRDefault="000C7541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0A06DB" w14:paraId="20787320" w14:textId="77777777">
        <w:trPr>
          <w:trHeight w:val="851"/>
        </w:trPr>
        <w:tc>
          <w:tcPr>
            <w:tcW w:w="532" w:type="dxa"/>
            <w:vAlign w:val="center"/>
          </w:tcPr>
          <w:p w14:paraId="60FC307D" w14:textId="77777777" w:rsidR="000A06DB" w:rsidRDefault="000A06DB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45DD27B7" w14:textId="6DE52241" w:rsidR="000A06DB" w:rsidRDefault="000A06DB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27978EC9" w14:textId="77777777" w:rsidR="000A06DB" w:rsidRDefault="00022DE8" w:rsidP="00AF349B">
            <w:pPr>
              <w:spacing w:line="276" w:lineRule="auto"/>
              <w:jc w:val="both"/>
            </w:pPr>
            <w:r>
              <w:t>Rufe dazu die ,,</w:t>
            </w:r>
            <w:proofErr w:type="spellStart"/>
            <w:r>
              <w:t>Categorize</w:t>
            </w:r>
            <w:proofErr w:type="spellEnd"/>
            <w:r>
              <w:t xml:space="preserve"> References“ Funktion im ,,EndNote20“ Reiter auf. </w:t>
            </w:r>
            <w:r w:rsidR="000C7541">
              <w:t>Wähle ,,</w:t>
            </w:r>
            <w:proofErr w:type="spellStart"/>
            <w:r w:rsidR="000C7541">
              <w:t>Configure</w:t>
            </w:r>
            <w:proofErr w:type="spellEnd"/>
            <w:r w:rsidR="000C7541">
              <w:t xml:space="preserve"> </w:t>
            </w:r>
            <w:proofErr w:type="spellStart"/>
            <w:r w:rsidR="000C7541">
              <w:t>Categories</w:t>
            </w:r>
            <w:proofErr w:type="spellEnd"/>
            <w:r w:rsidR="000C7541">
              <w:t>“.</w:t>
            </w:r>
          </w:p>
          <w:p w14:paraId="50497E6E" w14:textId="1E80A227" w:rsidR="00C96738" w:rsidRDefault="00C96738" w:rsidP="00AF349B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14:paraId="2E8431D5" w14:textId="77777777" w:rsidR="000A06DB" w:rsidRDefault="000A06DB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0A06DB" w14:paraId="1215EB48" w14:textId="77777777">
        <w:trPr>
          <w:trHeight w:val="851"/>
        </w:trPr>
        <w:tc>
          <w:tcPr>
            <w:tcW w:w="532" w:type="dxa"/>
            <w:vAlign w:val="center"/>
          </w:tcPr>
          <w:p w14:paraId="0164C1E6" w14:textId="77777777" w:rsidR="000A06DB" w:rsidRDefault="000A06DB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116F464F" w14:textId="546837AA" w:rsidR="000A06DB" w:rsidRDefault="00753C88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Hinweiskolben</w:t>
            </w:r>
          </w:p>
        </w:tc>
        <w:tc>
          <w:tcPr>
            <w:tcW w:w="9639" w:type="dxa"/>
          </w:tcPr>
          <w:p w14:paraId="2C70A454" w14:textId="77777777" w:rsidR="00C96738" w:rsidRDefault="00C96738" w:rsidP="00C96738">
            <w:pPr>
              <w:spacing w:line="276" w:lineRule="auto"/>
              <w:jc w:val="both"/>
            </w:pPr>
            <w:r>
              <w:t>Standardmäßig sind die Kategorien Primär- und Sekundärquellen vorgegeben. Über das ,,Plus“ bei ,,</w:t>
            </w:r>
            <w:proofErr w:type="spellStart"/>
            <w:r>
              <w:t>Category</w:t>
            </w:r>
            <w:proofErr w:type="spellEnd"/>
            <w:r>
              <w:t xml:space="preserve"> </w:t>
            </w:r>
            <w:proofErr w:type="spellStart"/>
            <w:r>
              <w:t>Headings</w:t>
            </w:r>
            <w:proofErr w:type="spellEnd"/>
            <w:r>
              <w:t>“ kannst Du jedoch weitere Kategorien hinzufügen.</w:t>
            </w:r>
          </w:p>
          <w:p w14:paraId="74E90F8D" w14:textId="1A3E28AC" w:rsidR="000A06DB" w:rsidRDefault="00C96738" w:rsidP="00C96738">
            <w:pPr>
              <w:spacing w:line="276" w:lineRule="auto"/>
              <w:jc w:val="both"/>
            </w:pPr>
            <w:r>
              <w:t xml:space="preserve">Ergänze die Kategorien ,,Literaturquellen“ </w:t>
            </w:r>
            <w:r w:rsidR="000A3211">
              <w:t xml:space="preserve">----- </w:t>
            </w:r>
            <w:r>
              <w:t>und ,,Internetquellen“. Über Drag-and-Drop können die Quellen der jeweiligen Kategorie zugeordnet werden. Bestätige zum Schluss mit ,,ok“.</w:t>
            </w:r>
          </w:p>
        </w:tc>
        <w:tc>
          <w:tcPr>
            <w:tcW w:w="1701" w:type="dxa"/>
          </w:tcPr>
          <w:p w14:paraId="2C068B2C" w14:textId="77777777" w:rsidR="000A06DB" w:rsidRDefault="000A06DB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51C4FC95" w14:textId="77777777">
        <w:trPr>
          <w:trHeight w:val="1597"/>
        </w:trPr>
        <w:tc>
          <w:tcPr>
            <w:tcW w:w="532" w:type="dxa"/>
            <w:vAlign w:val="center"/>
          </w:tcPr>
          <w:p w14:paraId="015C72F1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2B22E37" w14:textId="77777777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Outro - Greenscreen</w:t>
            </w:r>
          </w:p>
        </w:tc>
        <w:tc>
          <w:tcPr>
            <w:tcW w:w="9639" w:type="dxa"/>
          </w:tcPr>
          <w:p w14:paraId="5D896087" w14:textId="2DC2C0A7" w:rsidR="00A053FE" w:rsidRPr="00420245" w:rsidRDefault="00C96738" w:rsidP="00AF349B">
            <w:pPr>
              <w:spacing w:line="276" w:lineRule="auto"/>
              <w:jc w:val="both"/>
              <w:rPr>
                <w:rFonts w:eastAsia="Calibri" w:cs="Calibri"/>
                <w:lang w:eastAsia="en-US" w:bidi="ar-SA"/>
              </w:rPr>
            </w:pPr>
            <w:r w:rsidRPr="00C96738">
              <w:rPr>
                <w:rFonts w:eastAsia="Calibri" w:cs="Calibri"/>
                <w:lang w:eastAsia="en-US" w:bidi="ar-SA"/>
              </w:rPr>
              <w:t xml:space="preserve">In diesem </w:t>
            </w:r>
            <w:proofErr w:type="spellStart"/>
            <w:r w:rsidRPr="00C96738">
              <w:rPr>
                <w:rFonts w:eastAsia="Calibri" w:cs="Calibri"/>
                <w:lang w:eastAsia="en-US" w:bidi="ar-SA"/>
              </w:rPr>
              <w:t>DigiChem</w:t>
            </w:r>
            <w:proofErr w:type="spellEnd"/>
            <w:r w:rsidRPr="00C96738">
              <w:rPr>
                <w:rFonts w:eastAsia="Calibri" w:cs="Calibri"/>
                <w:lang w:eastAsia="en-US" w:bidi="ar-SA"/>
              </w:rPr>
              <w:t>-Video hast Du gelernt,</w:t>
            </w:r>
            <w:r w:rsidR="00A44B50">
              <w:rPr>
                <w:rFonts w:eastAsia="Calibri" w:cs="Calibri"/>
                <w:lang w:eastAsia="en-US" w:bidi="ar-SA"/>
              </w:rPr>
              <w:t xml:space="preserve"> </w:t>
            </w:r>
            <w:r w:rsidR="00A264C8">
              <w:rPr>
                <w:rFonts w:eastAsia="Calibri" w:cs="Calibri"/>
                <w:lang w:eastAsia="en-US" w:bidi="ar-SA"/>
              </w:rPr>
              <w:t>D</w:t>
            </w:r>
            <w:r w:rsidR="00A44B50">
              <w:rPr>
                <w:rFonts w:eastAsia="Calibri" w:cs="Calibri"/>
                <w:lang w:eastAsia="en-US" w:bidi="ar-SA"/>
              </w:rPr>
              <w:t>ein Literaturverzeichnis zu formatieren.</w:t>
            </w:r>
          </w:p>
        </w:tc>
        <w:tc>
          <w:tcPr>
            <w:tcW w:w="1701" w:type="dxa"/>
          </w:tcPr>
          <w:p w14:paraId="7A491446" w14:textId="77777777" w:rsidR="00A053FE" w:rsidRDefault="00A053FE" w:rsidP="00AF349B">
            <w:pPr>
              <w:spacing w:line="276" w:lineRule="auto"/>
              <w:jc w:val="center"/>
              <w:rPr>
                <w:sz w:val="22"/>
              </w:rPr>
            </w:pPr>
          </w:p>
          <w:p w14:paraId="609BBD96" w14:textId="0BA2C9F2" w:rsidR="00A053FE" w:rsidRDefault="00A053FE" w:rsidP="00AF349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</w:tbl>
    <w:p w14:paraId="0D1AB8D9" w14:textId="77777777" w:rsidR="00EA5DCA" w:rsidRDefault="00EA5DCA"/>
    <w:p w14:paraId="553212B4" w14:textId="77777777" w:rsidR="00EA5DCA" w:rsidRDefault="00EA5DCA"/>
    <w:p w14:paraId="7D04743B" w14:textId="77777777" w:rsidR="00EA5DCA" w:rsidRDefault="004104D8">
      <w:pPr>
        <w:pStyle w:val="berschrift1"/>
      </w:pPr>
      <w:r>
        <w:t>Projektbezeichnungen</w:t>
      </w:r>
    </w:p>
    <w:p w14:paraId="2EEBEA67" w14:textId="77777777" w:rsidR="00EA5DCA" w:rsidRDefault="004104D8">
      <w:r>
        <w:t>Der Name eines Videos ist folgendermaßen aufgebaut:</w:t>
      </w:r>
    </w:p>
    <w:p w14:paraId="2B8C4BB5" w14:textId="6E8F50D2" w:rsidR="00EA5DCA" w:rsidRDefault="004104D8">
      <w:pPr>
        <w:spacing w:after="200" w:line="276" w:lineRule="auto"/>
        <w:rPr>
          <w:i/>
        </w:rPr>
      </w:pPr>
      <w:r>
        <w:rPr>
          <w:i/>
        </w:rPr>
        <w:t xml:space="preserve">Software </w:t>
      </w:r>
      <w:r>
        <w:t xml:space="preserve">– </w:t>
      </w:r>
      <w:r>
        <w:rPr>
          <w:i/>
        </w:rPr>
        <w:t xml:space="preserve">Themengruppe </w:t>
      </w:r>
      <w:r>
        <w:t>–</w:t>
      </w:r>
      <w:r>
        <w:rPr>
          <w:i/>
        </w:rPr>
        <w:t xml:space="preserve">Nummer </w:t>
      </w:r>
    </w:p>
    <w:p w14:paraId="0B1C78AF" w14:textId="5E4E96BB" w:rsidR="00796342" w:rsidRDefault="00796342">
      <w:pPr>
        <w:spacing w:after="200" w:line="276" w:lineRule="auto"/>
        <w:rPr>
          <w:i/>
        </w:rPr>
      </w:pPr>
    </w:p>
    <w:p w14:paraId="6C7DD9E6" w14:textId="64136123" w:rsidR="00796342" w:rsidRDefault="00796342">
      <w:pPr>
        <w:spacing w:after="200" w:line="276" w:lineRule="auto"/>
      </w:pPr>
      <w:r>
        <w:fldChar w:fldCharType="begin"/>
      </w:r>
      <w:r>
        <w:instrText xml:space="preserve"> ADDIN EN.CITE &lt;EndNote&gt;&lt;Cite&gt;&lt;Author&gt;Liske&lt;/Author&gt;&lt;Year&gt;2013&lt;/Year&gt;&lt;RecNum&gt;54&lt;/RecNum&gt;&lt;DisplayText&gt;(Liske et al., 2013)&lt;/DisplayText&gt;&lt;record&gt;&lt;rec-number&gt;54&lt;/rec-number&gt;&lt;foreign-keys&gt;&lt;key app="EN" db-id="ap0aewxr6fwd5vesvr4500pzvswdre555tfv" timestamp="1637860801"&gt;54&lt;/key&gt;&lt;/foreign-keys&gt;&lt;ref-type name="Journal Article"&gt;17&lt;/ref-type&gt;&lt;contributors&gt;&lt;authors&gt;&lt;author&gt;Liske, Annika&lt;/author&gt;&lt;author&gt;Verlinden, Kathrin&lt;/author&gt;&lt;author&gt;Buhl, Hannes&lt;/author&gt;&lt;author&gt;Schaper, Klaus&lt;/author&gt;&lt;author&gt;Ganter, Christian&lt;/author&gt;&lt;/authors&gt;&lt;/contributors&gt;&lt;titles&gt;&lt;title&gt;Determining the π-Acceptor Properties of N-Heterocyclic Carbenes by Measuring the 77Se NMR Chemical Shifts of Their Selenium Adducts&lt;/title&gt;&lt;secondary-title&gt;Organometallics&lt;/secondary-title&gt;&lt;/titles&gt;&lt;periodical&gt;&lt;full-title&gt;Organometallics&lt;/full-title&gt;&lt;/periodical&gt;&lt;pages&gt;5269-5272&lt;/pages&gt;&lt;volume&gt;32&lt;/volume&gt;&lt;number&gt;19&lt;/number&gt;&lt;dates&gt;&lt;year&gt;2013&lt;/year&gt;&lt;pub-dates&gt;&lt;date&gt;2013/10/14&lt;/date&gt;&lt;/pub-dates&gt;&lt;/dates&gt;&lt;publisher&gt;American Chemical Society&lt;/publisher&gt;&lt;isbn&gt;0276-7333&lt;/isbn&gt;&lt;urls&gt;&lt;related-urls&gt;&lt;url&gt;https://doi.org/10.1021/om400858y&lt;/url&gt;&lt;/related-urls&gt;&lt;/urls&gt;&lt;electronic-resource-num&gt;10.1021/om400858y&lt;/electronic-resource-num&gt;&lt;/record&gt;&lt;/Cite&gt;&lt;/EndNote&gt;</w:instrText>
      </w:r>
      <w:r>
        <w:fldChar w:fldCharType="separate"/>
      </w:r>
      <w:r>
        <w:rPr>
          <w:noProof/>
        </w:rPr>
        <w:t>(Liske et al., 2013)</w:t>
      </w:r>
      <w:r>
        <w:fldChar w:fldCharType="end"/>
      </w:r>
    </w:p>
    <w:p w14:paraId="018D347A" w14:textId="1D50D6C0" w:rsidR="00796342" w:rsidRDefault="00022DE8">
      <w:pPr>
        <w:spacing w:after="200" w:line="276" w:lineRule="auto"/>
      </w:pPr>
      <w:r>
        <w:fldChar w:fldCharType="begin"/>
      </w:r>
      <w:r>
        <w:instrText xml:space="preserve"> ADDIN EN.CITE &lt;EndNote&gt;&lt;Cite&gt;&lt;Author&gt;Franz&lt;/Author&gt;&lt;Year&gt;2008&lt;/Year&gt;&lt;RecNum&gt;1&lt;/RecNum&gt;&lt;DisplayText&gt;(Franz &amp;amp; Müller, 2008)&lt;/DisplayText&gt;&lt;record&gt;&lt;rec-number&gt;1&lt;/rec-number&gt;&lt;foreign-keys&gt;&lt;key app="EN" db-id="ap0aewxr6fwd5vesvr4500pzvswdre555tfv" timestamp="1625922242"&gt;1&lt;/key&gt;&lt;/foreign-keys&gt;&lt;ref-type name="Journal Article"&gt;17&lt;/ref-type&gt;&lt;contributors&gt;&lt;authors&gt;&lt;author&gt;Franz, Adam W.&lt;/author&gt;&lt;author&gt;Müller, Thomas J. J.&lt;/author&gt;&lt;/authors&gt;&lt;/contributors&gt;&lt;titles&gt;&lt;title&gt;Facile Synthesis of Functionalized Oligophenothiazines via One-Pot Bromine-Lithium Exchange-Borylation-Suzuki Coupling (BLEBS)&lt;/title&gt;&lt;secondary-title&gt;Synthesis&lt;/secondary-title&gt;&lt;/titles&gt;&lt;periodical&gt;&lt;full-title&gt;Synthesis&lt;/full-title&gt;&lt;/periodical&gt;&lt;pages&gt;1121-1125&lt;/pages&gt;&lt;volume&gt;2008&lt;/volume&gt;&lt;number&gt;07&lt;/number&gt;&lt;edition&gt;06.03.2008&lt;/edition&gt;&lt;section&gt;1121&lt;/section&gt;&lt;dates&gt;&lt;year&gt;2008&lt;/year&gt;&lt;pub-dates&gt;&lt;date&gt;//&amp;#xD;25.03.2008&lt;/date&gt;&lt;/pub-dates&gt;&lt;/dates&gt;&lt;isbn&gt;0039-7881 DOI - 10.1055/s-2008-1032118&lt;/isbn&gt;&lt;urls&gt;&lt;/urls&gt;&lt;language&gt;En&lt;/language&gt;&lt;/record&gt;&lt;/Cite&gt;&lt;/EndNote&gt;</w:instrText>
      </w:r>
      <w:r>
        <w:fldChar w:fldCharType="separate"/>
      </w:r>
      <w:r>
        <w:rPr>
          <w:noProof/>
        </w:rPr>
        <w:t>(Franz &amp; Müller, 2008)</w:t>
      </w:r>
      <w:r>
        <w:fldChar w:fldCharType="end"/>
      </w:r>
    </w:p>
    <w:p w14:paraId="79447C08" w14:textId="77777777" w:rsidR="007F5369" w:rsidRPr="007F5369" w:rsidRDefault="00796342" w:rsidP="007F5369">
      <w:pPr>
        <w:pStyle w:val="EndNoteBibliographyTitle"/>
        <w:rPr>
          <w:rFonts w:ascii="Arial" w:hAnsi="Arial" w:cs="Arial"/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="007F5369" w:rsidRPr="007F5369">
        <w:rPr>
          <w:rFonts w:ascii="Arial" w:hAnsi="Arial" w:cs="Arial"/>
          <w:noProof/>
        </w:rPr>
        <w:t>Literaturverzeichnis</w:t>
      </w:r>
    </w:p>
    <w:p w14:paraId="51C16D83" w14:textId="77777777" w:rsidR="007F5369" w:rsidRPr="007F5369" w:rsidRDefault="007F5369" w:rsidP="007F5369">
      <w:pPr>
        <w:pStyle w:val="EndNoteBibliographyTitle"/>
        <w:rPr>
          <w:rFonts w:ascii="Arial" w:hAnsi="Arial" w:cs="Arial"/>
          <w:noProof/>
        </w:rPr>
      </w:pPr>
    </w:p>
    <w:p w14:paraId="7B4306B1" w14:textId="77777777" w:rsidR="007F5369" w:rsidRPr="007F5369" w:rsidRDefault="007F5369" w:rsidP="007F5369">
      <w:pPr>
        <w:pStyle w:val="EndNoteCategoryHeading"/>
        <w:rPr>
          <w:noProof/>
        </w:rPr>
      </w:pPr>
      <w:r w:rsidRPr="007F5369">
        <w:rPr>
          <w:noProof/>
        </w:rPr>
        <w:t>Primary Sources</w:t>
      </w:r>
    </w:p>
    <w:p w14:paraId="12ACF334" w14:textId="77777777" w:rsidR="007F5369" w:rsidRPr="00A03286" w:rsidRDefault="007F5369" w:rsidP="007F5369">
      <w:pPr>
        <w:pStyle w:val="EndNoteBibliography"/>
        <w:spacing w:after="360"/>
        <w:ind w:left="720" w:hanging="720"/>
        <w:rPr>
          <w:noProof/>
          <w:lang w:val="en-US"/>
        </w:rPr>
      </w:pPr>
      <w:r w:rsidRPr="007F5369">
        <w:rPr>
          <w:noProof/>
        </w:rPr>
        <w:t xml:space="preserve">Franz, A. W., &amp; Müller, T. J. J. (2008). </w:t>
      </w:r>
      <w:r w:rsidRPr="00A03286">
        <w:rPr>
          <w:noProof/>
          <w:lang w:val="en-US"/>
        </w:rPr>
        <w:t xml:space="preserve">Facile Synthesis of Functionalized Oligophenothiazines via One-Pot Bromine-Lithium Exchange-Borylation-Suzuki Coupling (BLEBS). </w:t>
      </w:r>
      <w:r w:rsidRPr="00A03286">
        <w:rPr>
          <w:i/>
          <w:noProof/>
          <w:lang w:val="en-US"/>
        </w:rPr>
        <w:t>Synthesis</w:t>
      </w:r>
      <w:r w:rsidRPr="00A03286">
        <w:rPr>
          <w:noProof/>
          <w:lang w:val="en-US"/>
        </w:rPr>
        <w:t>,</w:t>
      </w:r>
      <w:r w:rsidRPr="00A03286">
        <w:rPr>
          <w:i/>
          <w:noProof/>
          <w:lang w:val="en-US"/>
        </w:rPr>
        <w:t xml:space="preserve"> 2008</w:t>
      </w:r>
      <w:r w:rsidRPr="00A03286">
        <w:rPr>
          <w:noProof/>
          <w:lang w:val="en-US"/>
        </w:rPr>
        <w:t xml:space="preserve">(07), 1121-1125. </w:t>
      </w:r>
    </w:p>
    <w:p w14:paraId="23838C89" w14:textId="77777777" w:rsidR="007F5369" w:rsidRPr="00A03286" w:rsidRDefault="007F5369" w:rsidP="007F5369">
      <w:pPr>
        <w:pStyle w:val="EndNoteCategoryHeading"/>
        <w:rPr>
          <w:noProof/>
          <w:lang w:val="en-US"/>
        </w:rPr>
      </w:pPr>
      <w:r w:rsidRPr="00A03286">
        <w:rPr>
          <w:noProof/>
          <w:lang w:val="en-US"/>
        </w:rPr>
        <w:t>Secondary Sources</w:t>
      </w:r>
    </w:p>
    <w:p w14:paraId="31E82E7F" w14:textId="2AFF0C24" w:rsidR="007F5369" w:rsidRPr="007F5369" w:rsidRDefault="007F5369" w:rsidP="007F5369">
      <w:pPr>
        <w:pStyle w:val="EndNoteBibliography"/>
        <w:ind w:left="720" w:hanging="720"/>
        <w:rPr>
          <w:noProof/>
        </w:rPr>
      </w:pPr>
      <w:r w:rsidRPr="00A03286">
        <w:rPr>
          <w:noProof/>
          <w:lang w:val="en-US"/>
        </w:rPr>
        <w:t xml:space="preserve">Liske, A., Verlinden, K., Buhl, H., Schaper, K., &amp; Ganter, C. (2013). Determining the </w:t>
      </w:r>
      <w:r w:rsidRPr="007F5369">
        <w:rPr>
          <w:noProof/>
        </w:rPr>
        <w:t>π</w:t>
      </w:r>
      <w:r w:rsidRPr="00A03286">
        <w:rPr>
          <w:noProof/>
          <w:lang w:val="en-US"/>
        </w:rPr>
        <w:t xml:space="preserve">-Acceptor Properties of N-Heterocyclic Carbenes by Measuring the 77Se NMR Chemical Shifts of Their Selenium Adducts. </w:t>
      </w:r>
      <w:r w:rsidRPr="007F5369">
        <w:rPr>
          <w:i/>
          <w:noProof/>
        </w:rPr>
        <w:t>Organometallics</w:t>
      </w:r>
      <w:r w:rsidRPr="007F5369">
        <w:rPr>
          <w:noProof/>
        </w:rPr>
        <w:t>,</w:t>
      </w:r>
      <w:r w:rsidRPr="007F5369">
        <w:rPr>
          <w:i/>
          <w:noProof/>
        </w:rPr>
        <w:t xml:space="preserve"> 32</w:t>
      </w:r>
      <w:r w:rsidRPr="007F5369">
        <w:rPr>
          <w:noProof/>
        </w:rPr>
        <w:t xml:space="preserve">(19), 5269-5272. </w:t>
      </w:r>
      <w:hyperlink r:id="rId8" w:history="1">
        <w:r w:rsidRPr="007F5369">
          <w:rPr>
            <w:rStyle w:val="Hyperlink"/>
            <w:noProof/>
          </w:rPr>
          <w:t>https://doi.org/10.1021/om400858y</w:t>
        </w:r>
      </w:hyperlink>
      <w:r w:rsidRPr="007F5369">
        <w:rPr>
          <w:noProof/>
        </w:rPr>
        <w:t xml:space="preserve"> </w:t>
      </w:r>
    </w:p>
    <w:p w14:paraId="07F976E1" w14:textId="5E1049B3" w:rsidR="00796342" w:rsidRDefault="00796342">
      <w:pPr>
        <w:spacing w:after="200" w:line="276" w:lineRule="auto"/>
      </w:pPr>
      <w:r>
        <w:fldChar w:fldCharType="end"/>
      </w:r>
    </w:p>
    <w:sectPr w:rsidR="00796342" w:rsidSect="00A03286">
      <w:headerReference w:type="default" r:id="rId9"/>
      <w:footerReference w:type="default" r:id="rId10"/>
      <w:pgSz w:w="16838" w:h="11906" w:orient="landscape"/>
      <w:pgMar w:top="1134" w:right="1134" w:bottom="1134" w:left="1134" w:header="0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3E4B7" w14:textId="77777777" w:rsidR="005639D0" w:rsidRDefault="005639D0">
      <w:r>
        <w:separator/>
      </w:r>
    </w:p>
  </w:endnote>
  <w:endnote w:type="continuationSeparator" w:id="0">
    <w:p w14:paraId="1DA34E20" w14:textId="77777777" w:rsidR="005639D0" w:rsidRDefault="0056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Cambria"/>
    <w:panose1 w:val="020B06040202020202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20B0604020202020204"/>
    <w:charset w:val="00"/>
    <w:family w:val="auto"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EAA13" w14:textId="77777777" w:rsidR="00A03286" w:rsidRPr="00546F86" w:rsidRDefault="00A03286" w:rsidP="00A03286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6432" behindDoc="0" locked="0" layoutInCell="1" allowOverlap="1" wp14:anchorId="0BB56522" wp14:editId="48F57423">
          <wp:simplePos x="0" y="0"/>
          <wp:positionH relativeFrom="margin">
            <wp:posOffset>-59026</wp:posOffset>
          </wp:positionH>
          <wp:positionV relativeFrom="paragraph">
            <wp:posOffset>136842</wp:posOffset>
          </wp:positionV>
          <wp:extent cx="1372177" cy="336550"/>
          <wp:effectExtent l="0" t="0" r="0" b="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372177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7456" behindDoc="1" locked="0" layoutInCell="1" allowOverlap="1" wp14:anchorId="0B7531B1" wp14:editId="2A001803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Grafik 46" descr="Ein Bild, das Text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429F94D0" w14:textId="77777777" w:rsidR="00A03286" w:rsidRDefault="00A03286" w:rsidP="00A032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 wp14:anchorId="60A5F438" wp14:editId="5996ECF9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Grafik 48" descr="Ein Bild, das Tex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1CB76A" w14:textId="77777777" w:rsidR="00A03286" w:rsidRPr="00546F86" w:rsidRDefault="00A03286" w:rsidP="00A032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7FEC5B60" w14:textId="478F3A24" w:rsidR="00EA5DCA" w:rsidRDefault="00EA5DCA">
    <w:pPr>
      <w:pStyle w:val="Fuzeile"/>
    </w:pPr>
  </w:p>
  <w:p w14:paraId="297A803E" w14:textId="77777777" w:rsidR="00EA5DCA" w:rsidRDefault="00EA5D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F7051" w14:textId="77777777" w:rsidR="005639D0" w:rsidRDefault="005639D0">
      <w:r>
        <w:separator/>
      </w:r>
    </w:p>
  </w:footnote>
  <w:footnote w:type="continuationSeparator" w:id="0">
    <w:p w14:paraId="09C71448" w14:textId="77777777" w:rsidR="005639D0" w:rsidRDefault="00563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E9D5B" w14:textId="77777777" w:rsidR="00A03286" w:rsidRDefault="00A03286" w:rsidP="00A03286">
    <w:pPr>
      <w:pStyle w:val="Kopfzeile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6E103D8" wp14:editId="515D2067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3A9796AF" w14:textId="55BC9120" w:rsidR="00A03286" w:rsidRPr="00631D01" w:rsidRDefault="00A03286" w:rsidP="00A03286">
    <w:pPr>
      <w:pStyle w:val="Kopfzeile"/>
      <w:rPr>
        <w:rStyle w:val="Hyperlink"/>
        <w:color w:val="auto"/>
        <w:u w:val="none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7CB0EC53" wp14:editId="2A673559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4E6E">
      <w:rPr>
        <w:rFonts w:asciiTheme="minorHAnsi" w:hAnsiTheme="minorHAnsi" w:cstheme="minorHAnsi"/>
        <w:sz w:val="22"/>
      </w:rPr>
      <w:t xml:space="preserve">Das Drehbuch </w:t>
    </w:r>
    <w:r>
      <w:rPr>
        <w:rFonts w:asciiTheme="minorHAnsi" w:hAnsiTheme="minorHAnsi" w:cstheme="minorHAnsi"/>
        <w:sz w:val="22"/>
      </w:rPr>
      <w:t xml:space="preserve">von Sohrab </w:t>
    </w:r>
    <w:proofErr w:type="spellStart"/>
    <w:r>
      <w:rPr>
        <w:rFonts w:asciiTheme="minorHAnsi" w:hAnsiTheme="minorHAnsi" w:cstheme="minorHAnsi"/>
        <w:sz w:val="22"/>
      </w:rPr>
      <w:t>Samani</w:t>
    </w:r>
    <w:proofErr w:type="spellEnd"/>
    <w:r>
      <w:rPr>
        <w:rFonts w:asciiTheme="minorHAnsi" w:hAnsiTheme="minorHAnsi" w:cstheme="minorHAnsi"/>
        <w:sz w:val="22"/>
      </w:rPr>
      <w:t xml:space="preserve"> </w:t>
    </w:r>
    <w:r w:rsidRPr="00934E6E">
      <w:rPr>
        <w:rFonts w:asciiTheme="minorHAnsi" w:hAnsiTheme="minorHAnsi" w:cstheme="minorHAnsi"/>
        <w:sz w:val="22"/>
      </w:rPr>
      <w:t>ist lizensiert nach CC-BY-S</w:t>
    </w:r>
    <w:r>
      <w:rPr>
        <w:rFonts w:asciiTheme="minorHAnsi" w:hAnsiTheme="minorHAnsi" w:cstheme="minorHAnsi"/>
        <w:sz w:val="22"/>
      </w:rPr>
      <w:t>A</w:t>
    </w:r>
    <w:r w:rsidRPr="00934E6E">
      <w:rPr>
        <w:rFonts w:asciiTheme="minorHAnsi" w:hAnsiTheme="minorHAnsi" w:cstheme="minorHAnsi"/>
        <w:sz w:val="22"/>
      </w:rPr>
      <w:t xml:space="preserve"> 4.0</w:t>
    </w:r>
    <w:r>
      <w:rPr>
        <w:rFonts w:asciiTheme="minorHAnsi" w:hAnsiTheme="minorHAnsi" w:cstheme="minorHAnsi"/>
        <w:sz w:val="22"/>
      </w:rPr>
      <w:t>.</w:t>
    </w:r>
    <w:r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647C7D55" w14:textId="77777777" w:rsidR="00A03286" w:rsidRDefault="00A03286" w:rsidP="00A03286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  <w:p w14:paraId="7D1406AF" w14:textId="77777777" w:rsidR="00EA5DCA" w:rsidRDefault="00EA5DC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53A2"/>
    <w:multiLevelType w:val="hybridMultilevel"/>
    <w:tmpl w:val="52BC8828"/>
    <w:lvl w:ilvl="0" w:tplc="D088A492">
      <w:start w:val="1"/>
      <w:numFmt w:val="decimal"/>
      <w:lvlText w:val="%1."/>
      <w:lvlJc w:val="left"/>
      <w:pPr>
        <w:ind w:left="360" w:hanging="360"/>
      </w:pPr>
    </w:lvl>
    <w:lvl w:ilvl="1" w:tplc="28C45AF8">
      <w:start w:val="1"/>
      <w:numFmt w:val="lowerLetter"/>
      <w:lvlText w:val="%2."/>
      <w:lvlJc w:val="left"/>
      <w:pPr>
        <w:ind w:left="1080" w:hanging="360"/>
      </w:pPr>
    </w:lvl>
    <w:lvl w:ilvl="2" w:tplc="3FEA67BC">
      <w:start w:val="1"/>
      <w:numFmt w:val="lowerRoman"/>
      <w:lvlText w:val="%3."/>
      <w:lvlJc w:val="right"/>
      <w:pPr>
        <w:ind w:left="1800" w:hanging="180"/>
      </w:pPr>
    </w:lvl>
    <w:lvl w:ilvl="3" w:tplc="0CD6E00A">
      <w:start w:val="1"/>
      <w:numFmt w:val="decimal"/>
      <w:lvlText w:val="%4."/>
      <w:lvlJc w:val="left"/>
      <w:pPr>
        <w:ind w:left="2520" w:hanging="360"/>
      </w:pPr>
    </w:lvl>
    <w:lvl w:ilvl="4" w:tplc="666A73A0">
      <w:start w:val="1"/>
      <w:numFmt w:val="lowerLetter"/>
      <w:lvlText w:val="%5."/>
      <w:lvlJc w:val="left"/>
      <w:pPr>
        <w:ind w:left="3240" w:hanging="360"/>
      </w:pPr>
    </w:lvl>
    <w:lvl w:ilvl="5" w:tplc="4F9EF75A">
      <w:start w:val="1"/>
      <w:numFmt w:val="lowerRoman"/>
      <w:lvlText w:val="%6."/>
      <w:lvlJc w:val="right"/>
      <w:pPr>
        <w:ind w:left="3960" w:hanging="180"/>
      </w:pPr>
    </w:lvl>
    <w:lvl w:ilvl="6" w:tplc="EC38E4BE">
      <w:start w:val="1"/>
      <w:numFmt w:val="decimal"/>
      <w:lvlText w:val="%7."/>
      <w:lvlJc w:val="left"/>
      <w:pPr>
        <w:ind w:left="4680" w:hanging="360"/>
      </w:pPr>
    </w:lvl>
    <w:lvl w:ilvl="7" w:tplc="E18664AC">
      <w:start w:val="1"/>
      <w:numFmt w:val="lowerLetter"/>
      <w:lvlText w:val="%8."/>
      <w:lvlJc w:val="left"/>
      <w:pPr>
        <w:ind w:left="5400" w:hanging="360"/>
      </w:pPr>
    </w:lvl>
    <w:lvl w:ilvl="8" w:tplc="8FA65E9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8F50D1"/>
    <w:multiLevelType w:val="hybridMultilevel"/>
    <w:tmpl w:val="6C14BB36"/>
    <w:lvl w:ilvl="0" w:tplc="B86225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31C63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4BEAF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9B6E4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D48F8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0AEFA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ABCEF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D9465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F808C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53E1F12"/>
    <w:multiLevelType w:val="multilevel"/>
    <w:tmpl w:val="4A4A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655ED8"/>
    <w:multiLevelType w:val="hybridMultilevel"/>
    <w:tmpl w:val="C202424A"/>
    <w:lvl w:ilvl="0" w:tplc="9A96D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1E41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749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CA0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864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E2D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E498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82F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9E43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32830"/>
    <w:multiLevelType w:val="hybridMultilevel"/>
    <w:tmpl w:val="F342E1FC"/>
    <w:lvl w:ilvl="0" w:tplc="12ACA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5CDF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3C6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18F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631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82D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81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4EC9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981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046F6"/>
    <w:multiLevelType w:val="hybridMultilevel"/>
    <w:tmpl w:val="F8F0CE20"/>
    <w:lvl w:ilvl="0" w:tplc="3AC40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549F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1AC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54C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8050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FCB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320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EBE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7EE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41F15"/>
    <w:multiLevelType w:val="hybridMultilevel"/>
    <w:tmpl w:val="2CD43018"/>
    <w:lvl w:ilvl="0" w:tplc="751AC94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89D40A2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58D67D4E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B29215B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F474C23C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1B6C45E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0A8E6BDC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1C6757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9E4A280A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48631943">
    <w:abstractNumId w:val="6"/>
  </w:num>
  <w:num w:numId="2" w16cid:durableId="580217922">
    <w:abstractNumId w:val="1"/>
  </w:num>
  <w:num w:numId="3" w16cid:durableId="2072996657">
    <w:abstractNumId w:val="4"/>
  </w:num>
  <w:num w:numId="4" w16cid:durableId="1980913731">
    <w:abstractNumId w:val="3"/>
  </w:num>
  <w:num w:numId="5" w16cid:durableId="243608604">
    <w:abstractNumId w:val="5"/>
  </w:num>
  <w:num w:numId="6" w16cid:durableId="889682210">
    <w:abstractNumId w:val="0"/>
  </w:num>
  <w:num w:numId="7" w16cid:durableId="886722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Calibri&lt;/FontName&gt;&lt;FontSize&gt;11&lt;/FontSize&gt;&lt;ReflistTitle&gt;&lt;style font=&quot;Arial&quot;&gt;Literaturverzeichnis&lt;/style&gt;&lt;/ReflistTitle&gt;&lt;StartingRefnum&gt;1&lt;/StartingRefnum&gt;&lt;FirstLineIndent&gt;0&lt;/FirstLineIndent&gt;&lt;HangingIndent&gt;720&lt;/HangingIndent&gt;&lt;LineSpacing&gt;1&lt;/LineSpacing&gt;&lt;SpaceAfter&gt;2&lt;/SpaceAfter&gt;&lt;HyperlinksEnabled&gt;0&lt;/HyperlinksEnabled&gt;&lt;HyperlinksVisible&gt;0&lt;/HyperlinksVisible&gt;&lt;EnableBibliographyCategories&gt;1&lt;/EnableBibliographyCategories&gt;&lt;/ENLayout&gt;"/>
    <w:docVar w:name="EN.Libraries" w:val="&lt;Libraries&gt;&lt;item db-id=&quot;ap0aewxr6fwd5vesvr4500pzvswdre555tfv&quot;&gt;My EndNote Library&lt;record-ids&gt;&lt;item&gt;1&lt;/item&gt;&lt;item&gt;54&lt;/item&gt;&lt;/record-ids&gt;&lt;/item&gt;&lt;/Libraries&gt;"/>
    <w:docVar w:name="EN.ReferenceGroups" w:val="&lt;reference-groups&gt;&lt;reference-group&gt;&lt;kind&gt;1&lt;/kind&gt;&lt;heading&gt;Primary Sources&lt;/heading&gt;&lt;alignment&gt;-1&lt;/alignment&gt;&lt;records&gt;&lt;record&gt;&lt;key app=&quot;EN&quot; db-id=&quot;ap0aewxr6fwd5vesvr4500pzvswdre555tfv&quot;&gt;1&lt;/key&gt;&lt;/record&gt;&lt;/records&gt;&lt;/reference-group&gt;&lt;reference-group&gt;&lt;kind&gt;1&lt;/kind&gt;&lt;heading&gt;Secondary Sources&lt;/heading&gt;&lt;alignment&gt;-1&lt;/alignment&gt;&lt;records&gt;&lt;record&gt;&lt;key app=&quot;EN&quot; db-id=&quot;ap0aewxr6fwd5vesvr4500pzvswdre555tfv&quot;&gt;54&lt;/key&gt;&lt;/record&gt;&lt;/records&gt;&lt;/reference-group&gt;&lt;/reference-groups&gt;"/>
  </w:docVars>
  <w:rsids>
    <w:rsidRoot w:val="00EA5DCA"/>
    <w:rsid w:val="00000B02"/>
    <w:rsid w:val="00015C5D"/>
    <w:rsid w:val="0002264B"/>
    <w:rsid w:val="00022DE8"/>
    <w:rsid w:val="00052B18"/>
    <w:rsid w:val="000531B6"/>
    <w:rsid w:val="00091125"/>
    <w:rsid w:val="000A06DB"/>
    <w:rsid w:val="000A3211"/>
    <w:rsid w:val="000C7541"/>
    <w:rsid w:val="000D0622"/>
    <w:rsid w:val="000D2F80"/>
    <w:rsid w:val="001309DF"/>
    <w:rsid w:val="0016394A"/>
    <w:rsid w:val="001A1F60"/>
    <w:rsid w:val="001B123C"/>
    <w:rsid w:val="00204689"/>
    <w:rsid w:val="0021254A"/>
    <w:rsid w:val="00235E3C"/>
    <w:rsid w:val="00265ED2"/>
    <w:rsid w:val="00270608"/>
    <w:rsid w:val="002867E4"/>
    <w:rsid w:val="002E46F5"/>
    <w:rsid w:val="003059EB"/>
    <w:rsid w:val="00306395"/>
    <w:rsid w:val="0032127F"/>
    <w:rsid w:val="003941A3"/>
    <w:rsid w:val="003E2725"/>
    <w:rsid w:val="003F7079"/>
    <w:rsid w:val="004104D8"/>
    <w:rsid w:val="00420245"/>
    <w:rsid w:val="0045747D"/>
    <w:rsid w:val="00460569"/>
    <w:rsid w:val="0046348F"/>
    <w:rsid w:val="004A2A98"/>
    <w:rsid w:val="004C169C"/>
    <w:rsid w:val="00513DCD"/>
    <w:rsid w:val="005639D0"/>
    <w:rsid w:val="00583FF7"/>
    <w:rsid w:val="0063041A"/>
    <w:rsid w:val="00637DA4"/>
    <w:rsid w:val="006E2522"/>
    <w:rsid w:val="0071116E"/>
    <w:rsid w:val="0073372F"/>
    <w:rsid w:val="00746CF7"/>
    <w:rsid w:val="00752785"/>
    <w:rsid w:val="00753C88"/>
    <w:rsid w:val="007936BF"/>
    <w:rsid w:val="00796342"/>
    <w:rsid w:val="007975CA"/>
    <w:rsid w:val="007A4B36"/>
    <w:rsid w:val="007C3BA1"/>
    <w:rsid w:val="007D351F"/>
    <w:rsid w:val="007D4230"/>
    <w:rsid w:val="007F5369"/>
    <w:rsid w:val="00822DC8"/>
    <w:rsid w:val="0084376C"/>
    <w:rsid w:val="008668E3"/>
    <w:rsid w:val="008A1645"/>
    <w:rsid w:val="008D4733"/>
    <w:rsid w:val="00907AC3"/>
    <w:rsid w:val="00920E19"/>
    <w:rsid w:val="009301F0"/>
    <w:rsid w:val="00961F1C"/>
    <w:rsid w:val="0097699A"/>
    <w:rsid w:val="00986ACB"/>
    <w:rsid w:val="009879E4"/>
    <w:rsid w:val="009A0DCE"/>
    <w:rsid w:val="00A01D6D"/>
    <w:rsid w:val="00A03286"/>
    <w:rsid w:val="00A053FE"/>
    <w:rsid w:val="00A112F9"/>
    <w:rsid w:val="00A173AC"/>
    <w:rsid w:val="00A264C8"/>
    <w:rsid w:val="00A328A1"/>
    <w:rsid w:val="00A44B50"/>
    <w:rsid w:val="00AF349B"/>
    <w:rsid w:val="00AF7FF0"/>
    <w:rsid w:val="00B37BE7"/>
    <w:rsid w:val="00B37FCF"/>
    <w:rsid w:val="00B9777D"/>
    <w:rsid w:val="00BA0F95"/>
    <w:rsid w:val="00BA5AF6"/>
    <w:rsid w:val="00BD5AF0"/>
    <w:rsid w:val="00C20AC5"/>
    <w:rsid w:val="00C512ED"/>
    <w:rsid w:val="00C70F0A"/>
    <w:rsid w:val="00C83334"/>
    <w:rsid w:val="00C96738"/>
    <w:rsid w:val="00CB33AD"/>
    <w:rsid w:val="00D055DC"/>
    <w:rsid w:val="00D10394"/>
    <w:rsid w:val="00D34ED5"/>
    <w:rsid w:val="00D75A12"/>
    <w:rsid w:val="00DA17AF"/>
    <w:rsid w:val="00DA294F"/>
    <w:rsid w:val="00DB30CA"/>
    <w:rsid w:val="00DD19D6"/>
    <w:rsid w:val="00DE2C21"/>
    <w:rsid w:val="00DE58E3"/>
    <w:rsid w:val="00DF59D1"/>
    <w:rsid w:val="00E135D1"/>
    <w:rsid w:val="00E25CCB"/>
    <w:rsid w:val="00E53EA5"/>
    <w:rsid w:val="00EA5DCA"/>
    <w:rsid w:val="00EB06AB"/>
    <w:rsid w:val="00EC4394"/>
    <w:rsid w:val="00F254C5"/>
    <w:rsid w:val="00F82275"/>
    <w:rsid w:val="00F9181F"/>
    <w:rsid w:val="00FB6E7B"/>
    <w:rsid w:val="00FC320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BB452"/>
  <w15:docId w15:val="{4C8E8A4F-6945-4230-8D5C-A1F89B52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paragraph" w:customStyle="1" w:styleId="EndNoteBibliographyTitle">
    <w:name w:val="EndNote Bibliography Title"/>
    <w:basedOn w:val="Standard"/>
    <w:link w:val="EndNoteBibliographyTitleZchn"/>
    <w:rsid w:val="00796342"/>
    <w:pPr>
      <w:jc w:val="center"/>
    </w:pPr>
    <w:rPr>
      <w:rFonts w:ascii="Calibri" w:hAnsi="Calibri" w:cs="Calibri"/>
      <w:sz w:val="22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796342"/>
    <w:rPr>
      <w:rFonts w:ascii="Calibri" w:hAnsi="Calibri" w:cs="Calibri"/>
      <w:sz w:val="22"/>
    </w:rPr>
  </w:style>
  <w:style w:type="paragraph" w:customStyle="1" w:styleId="EndNoteBibliography">
    <w:name w:val="EndNote Bibliography"/>
    <w:basedOn w:val="Standard"/>
    <w:link w:val="EndNoteBibliographyZchn"/>
    <w:rsid w:val="00B37BE7"/>
    <w:pPr>
      <w:spacing w:line="360" w:lineRule="auto"/>
      <w:jc w:val="center"/>
    </w:pPr>
    <w:rPr>
      <w:rFonts w:ascii="Calibri" w:hAnsi="Calibri" w:cs="Calibri"/>
      <w:sz w:val="22"/>
    </w:rPr>
  </w:style>
  <w:style w:type="character" w:customStyle="1" w:styleId="EndNoteBibliographyZchn">
    <w:name w:val="EndNote Bibliography Zchn"/>
    <w:basedOn w:val="Absatz-Standardschriftart"/>
    <w:link w:val="EndNoteBibliography"/>
    <w:rsid w:val="00B37BE7"/>
    <w:rPr>
      <w:rFonts w:ascii="Calibri" w:hAnsi="Calibri" w:cs="Calibri"/>
      <w:sz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6342"/>
    <w:rPr>
      <w:color w:val="605E5C"/>
      <w:shd w:val="clear" w:color="auto" w:fill="E1DFDD"/>
    </w:rPr>
  </w:style>
  <w:style w:type="paragraph" w:customStyle="1" w:styleId="EndNoteCategoryHeading">
    <w:name w:val="EndNote Category Heading"/>
    <w:basedOn w:val="Standard"/>
    <w:link w:val="EndNoteCategoryHeadingZchn"/>
    <w:rsid w:val="00022DE8"/>
    <w:pPr>
      <w:spacing w:before="120" w:after="120"/>
    </w:pPr>
    <w:rPr>
      <w:b/>
    </w:rPr>
  </w:style>
  <w:style w:type="character" w:customStyle="1" w:styleId="EndNoteCategoryHeadingZchn">
    <w:name w:val="EndNote Category Heading Zchn"/>
    <w:basedOn w:val="Absatz-Standardschriftart"/>
    <w:link w:val="EndNoteCategoryHeading"/>
    <w:rsid w:val="00022DE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9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21/om400858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A691B-B01A-4EF5-A71B-183731AAE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825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Sohrab Samani</cp:lastModifiedBy>
  <cp:revision>18</cp:revision>
  <dcterms:created xsi:type="dcterms:W3CDTF">2021-09-23T11:03:00Z</dcterms:created>
  <dcterms:modified xsi:type="dcterms:W3CDTF">2022-11-18T12:21:00Z</dcterms:modified>
  <dc:language>de-DE</dc:language>
</cp:coreProperties>
</file>