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Pr="002D6927" w:rsidRDefault="00D407C5" w:rsidP="00665493">
      <w:pPr>
        <w:pStyle w:val="Titel"/>
        <w:rPr>
          <w:b w:val="0"/>
        </w:rPr>
      </w:pPr>
      <w:proofErr w:type="spellStart"/>
      <w:r w:rsidRPr="002D6927">
        <w:t>OER.</w:t>
      </w:r>
      <w:r w:rsidRPr="00665493">
        <w:t>DigiChem</w:t>
      </w:r>
      <w:r w:rsidRPr="002D6927">
        <w:t>.nrw</w:t>
      </w:r>
      <w:proofErr w:type="spellEnd"/>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1BA3A17F" w:rsidR="001947EB" w:rsidRPr="002D6927" w:rsidRDefault="00315AA4">
            <w:pPr>
              <w:widowControl w:val="0"/>
              <w:spacing w:line="276" w:lineRule="auto"/>
              <w:rPr>
                <w:rFonts w:eastAsia="Calibri" w:cstheme="minorHAnsi"/>
                <w:sz w:val="22"/>
                <w:szCs w:val="22"/>
                <w:lang w:eastAsia="en-US" w:bidi="ar-SA"/>
              </w:rPr>
            </w:pPr>
            <w:r w:rsidRPr="00315AA4">
              <w:rPr>
                <w:rFonts w:eastAsia="Calibri" w:cstheme="minorHAnsi"/>
                <w:sz w:val="22"/>
                <w:szCs w:val="22"/>
                <w:lang w:eastAsia="en-US" w:bidi="ar-SA"/>
              </w:rPr>
              <w:t xml:space="preserve">LaTeX – </w:t>
            </w:r>
            <w:r w:rsidR="00200CEB" w:rsidRPr="00200CEB">
              <w:rPr>
                <w:rFonts w:eastAsia="Calibri" w:cstheme="minorHAnsi"/>
                <w:sz w:val="22"/>
                <w:szCs w:val="22"/>
                <w:lang w:eastAsia="en-US" w:bidi="ar-SA"/>
              </w:rPr>
              <w:t xml:space="preserve">TexLive – </w:t>
            </w:r>
            <w:r w:rsidR="00C806CA" w:rsidRPr="00C806CA">
              <w:rPr>
                <w:rFonts w:eastAsia="Calibri" w:cstheme="minorHAnsi"/>
                <w:sz w:val="22"/>
                <w:szCs w:val="22"/>
                <w:lang w:eastAsia="en-US" w:bidi="ar-SA"/>
              </w:rPr>
              <w:t>DC13_a-004-a 2022-06-23</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081B716A" w:rsidR="001947EB" w:rsidRPr="002D6927" w:rsidRDefault="000B1527">
            <w:pPr>
              <w:pStyle w:val="Listenabsatz"/>
              <w:widowControl w:val="0"/>
              <w:numPr>
                <w:ilvl w:val="0"/>
                <w:numId w:val="1"/>
              </w:numPr>
              <w:spacing w:after="0" w:line="276" w:lineRule="auto"/>
              <w:rPr>
                <w:rFonts w:eastAsia="Calibri" w:cstheme="minorHAnsi"/>
                <w:sz w:val="22"/>
                <w:szCs w:val="22"/>
                <w:lang w:eastAsia="en-US" w:bidi="ar-SA"/>
              </w:rPr>
            </w:pPr>
            <w:r w:rsidRPr="000B1527">
              <w:rPr>
                <w:rFonts w:eastAsia="Calibri" w:cstheme="minorHAnsi"/>
                <w:sz w:val="22"/>
                <w:szCs w:val="22"/>
                <w:lang w:eastAsia="en-US" w:bidi="ar-SA"/>
              </w:rPr>
              <w:t xml:space="preserve">LaTeX – </w:t>
            </w:r>
            <w:r w:rsidR="00C806CA" w:rsidRPr="00C806CA">
              <w:rPr>
                <w:rFonts w:eastAsia="Calibri" w:cstheme="minorHAnsi"/>
                <w:sz w:val="22"/>
                <w:szCs w:val="22"/>
                <w:lang w:eastAsia="en-US" w:bidi="ar-SA"/>
              </w:rPr>
              <w:t>Packages - Allgemein</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proofErr w:type="spellStart"/>
            <w:r w:rsidRPr="002D6927">
              <w:rPr>
                <w:rFonts w:eastAsia="Calibri" w:cstheme="minorHAnsi"/>
                <w:sz w:val="22"/>
                <w:szCs w:val="22"/>
                <w:lang w:eastAsia="en-US" w:bidi="ar-SA"/>
              </w:rPr>
              <w:t>Burdinski</w:t>
            </w:r>
            <w:proofErr w:type="spellEnd"/>
            <w:r w:rsidRPr="002D6927">
              <w:rPr>
                <w:rFonts w:eastAsia="Calibri" w:cstheme="minorHAnsi"/>
                <w:sz w:val="22"/>
                <w:szCs w:val="22"/>
                <w:lang w:eastAsia="en-US" w:bidi="ar-SA"/>
              </w:rPr>
              <w:t>,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37A5AAB1" w:rsidR="001947EB" w:rsidRPr="002D6927" w:rsidRDefault="0080485E" w:rsidP="0080485E">
            <w:pPr>
              <w:widowControl w:val="0"/>
              <w:spacing w:line="276" w:lineRule="auto"/>
              <w:ind w:left="709" w:hanging="709"/>
              <w:rPr>
                <w:rFonts w:eastAsia="Calibri" w:cstheme="minorHAnsi"/>
                <w:sz w:val="22"/>
                <w:szCs w:val="22"/>
                <w:lang w:eastAsia="en-US" w:bidi="ar-SA"/>
              </w:rPr>
            </w:pPr>
            <w:r w:rsidRPr="0080485E">
              <w:rPr>
                <w:rFonts w:eastAsia="Calibri" w:cstheme="minorHAnsi"/>
                <w:sz w:val="22"/>
                <w:szCs w:val="22"/>
                <w:lang w:eastAsia="en-US" w:bidi="ar-SA"/>
              </w:rPr>
              <w:t xml:space="preserve">Löw, Patrick; </w:t>
            </w:r>
            <w:proofErr w:type="spellStart"/>
            <w:r w:rsidRPr="0080485E">
              <w:rPr>
                <w:rFonts w:eastAsia="Calibri" w:cstheme="minorHAnsi"/>
                <w:sz w:val="22"/>
                <w:szCs w:val="22"/>
                <w:lang w:eastAsia="en-US" w:bidi="ar-SA"/>
              </w:rPr>
              <w:t>Hackradt</w:t>
            </w:r>
            <w:proofErr w:type="spellEnd"/>
            <w:r w:rsidRPr="0080485E">
              <w:rPr>
                <w:rFonts w:eastAsia="Calibri" w:cstheme="minorHAnsi"/>
                <w:sz w:val="22"/>
                <w:szCs w:val="22"/>
                <w:lang w:eastAsia="en-US" w:bidi="ar-SA"/>
              </w:rPr>
              <w: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52EB0183" w:rsidR="001947EB" w:rsidRPr="002D6927" w:rsidRDefault="00C806CA">
            <w:pPr>
              <w:widowControl w:val="0"/>
              <w:spacing w:line="276" w:lineRule="auto"/>
              <w:rPr>
                <w:rFonts w:eastAsia="Calibri" w:cstheme="minorHAnsi"/>
                <w:sz w:val="22"/>
                <w:szCs w:val="22"/>
                <w:lang w:eastAsia="en-US" w:bidi="ar-SA"/>
              </w:rPr>
            </w:pPr>
            <w:r w:rsidRPr="00C806CA">
              <w:rPr>
                <w:rFonts w:eastAsia="Calibri" w:cstheme="minorHAnsi"/>
                <w:sz w:val="22"/>
                <w:szCs w:val="22"/>
                <w:lang w:eastAsia="en-US" w:bidi="ar-SA"/>
              </w:rPr>
              <w:t>2022.03.10</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7E51E68A" w:rsidR="001947EB" w:rsidRPr="002D6927" w:rsidRDefault="00C806CA">
            <w:pPr>
              <w:widowControl w:val="0"/>
              <w:spacing w:line="276" w:lineRule="auto"/>
              <w:rPr>
                <w:rFonts w:cstheme="minorHAnsi"/>
              </w:rPr>
            </w:pPr>
            <w:r w:rsidRPr="00C806CA">
              <w:rPr>
                <w:rFonts w:eastAsia="Calibri" w:cstheme="minorHAnsi"/>
                <w:sz w:val="22"/>
                <w:szCs w:val="22"/>
                <w:lang w:eastAsia="en-US" w:bidi="ar-SA"/>
              </w:rPr>
              <w:t>Die Studierenden können „Pakete“ bedarfsorientiert in Ihren LaTeX-Dateien aktivieren.</w:t>
            </w:r>
            <w:bookmarkStart w:id="0" w:name="_GoBack"/>
            <w:bookmarkEnd w:id="0"/>
          </w:p>
        </w:tc>
      </w:tr>
    </w:tbl>
    <w:p w14:paraId="60ECD1B7" w14:textId="77777777" w:rsidR="001947EB" w:rsidRPr="002D6927" w:rsidRDefault="001947EB">
      <w:pPr>
        <w:rPr>
          <w:rFonts w:cstheme="minorHAnsi"/>
        </w:rPr>
      </w:pPr>
    </w:p>
    <w:p w14:paraId="783653AF" w14:textId="769ED34E" w:rsidR="001947EB" w:rsidRPr="002D6927" w:rsidRDefault="00D407C5">
      <w:pPr>
        <w:pStyle w:val="berschrift2"/>
        <w:spacing w:after="120"/>
        <w:rPr>
          <w:rFonts w:cstheme="minorHAnsi"/>
        </w:rPr>
      </w:pPr>
      <w:r w:rsidRPr="002D6927">
        <w:rPr>
          <w:rFonts w:cstheme="minorHAnsi"/>
        </w:rPr>
        <w:t>Skript</w:t>
      </w:r>
    </w:p>
    <w:tbl>
      <w:tblPr>
        <w:tblStyle w:val="Tabellenraster"/>
        <w:tblW w:w="5000" w:type="pct"/>
        <w:tblLook w:val="04A0" w:firstRow="1" w:lastRow="0" w:firstColumn="1" w:lastColumn="0" w:noHBand="0" w:noVBand="1"/>
      </w:tblPr>
      <w:tblGrid>
        <w:gridCol w:w="787"/>
        <w:gridCol w:w="3337"/>
        <w:gridCol w:w="7300"/>
        <w:gridCol w:w="3136"/>
      </w:tblGrid>
      <w:tr w:rsidR="00E760F5" w14:paraId="2F0E53C1" w14:textId="77777777" w:rsidTr="00E760F5">
        <w:tc>
          <w:tcPr>
            <w:tcW w:w="270" w:type="pct"/>
          </w:tcPr>
          <w:p w14:paraId="513BFB93" w14:textId="77777777" w:rsidR="00E760F5" w:rsidRPr="00E760F5" w:rsidRDefault="00E760F5" w:rsidP="00E22B0B">
            <w:pPr>
              <w:rPr>
                <w:b/>
              </w:rPr>
            </w:pPr>
            <w:r w:rsidRPr="00E760F5">
              <w:rPr>
                <w:b/>
              </w:rPr>
              <w:t>Nr.</w:t>
            </w:r>
          </w:p>
        </w:tc>
        <w:tc>
          <w:tcPr>
            <w:tcW w:w="1146" w:type="pct"/>
          </w:tcPr>
          <w:p w14:paraId="052F18B6" w14:textId="38233D5F" w:rsidR="00E760F5" w:rsidRPr="00E760F5" w:rsidRDefault="00E760F5" w:rsidP="00E22B0B">
            <w:pPr>
              <w:rPr>
                <w:b/>
              </w:rPr>
            </w:pPr>
            <w:r w:rsidRPr="00E760F5">
              <w:rPr>
                <w:b/>
              </w:rPr>
              <w:t>Medi</w:t>
            </w:r>
            <w:r>
              <w:rPr>
                <w:b/>
              </w:rPr>
              <w:t>um</w:t>
            </w:r>
          </w:p>
        </w:tc>
        <w:tc>
          <w:tcPr>
            <w:tcW w:w="2506" w:type="pct"/>
          </w:tcPr>
          <w:p w14:paraId="7AD3BD94" w14:textId="300EAE80" w:rsidR="00E760F5" w:rsidRPr="00E760F5" w:rsidRDefault="00E760F5" w:rsidP="00E22B0B">
            <w:pPr>
              <w:rPr>
                <w:b/>
              </w:rPr>
            </w:pPr>
            <w:r>
              <w:rPr>
                <w:b/>
              </w:rPr>
              <w:t>Gesprochener Text</w:t>
            </w:r>
          </w:p>
        </w:tc>
        <w:tc>
          <w:tcPr>
            <w:tcW w:w="1077" w:type="pct"/>
          </w:tcPr>
          <w:p w14:paraId="749263DF" w14:textId="77777777" w:rsidR="00E760F5" w:rsidRPr="00E760F5" w:rsidRDefault="00E760F5" w:rsidP="00E22B0B">
            <w:pPr>
              <w:rPr>
                <w:b/>
              </w:rPr>
            </w:pPr>
            <w:r w:rsidRPr="00E760F5">
              <w:rPr>
                <w:b/>
              </w:rPr>
              <w:t>Kommentar</w:t>
            </w:r>
          </w:p>
        </w:tc>
      </w:tr>
      <w:tr w:rsidR="00E760F5" w14:paraId="14C1F79F" w14:textId="77777777" w:rsidTr="00E760F5">
        <w:tc>
          <w:tcPr>
            <w:tcW w:w="270" w:type="pct"/>
          </w:tcPr>
          <w:p w14:paraId="53AFE2C3" w14:textId="77777777" w:rsidR="00E760F5" w:rsidRDefault="00E760F5" w:rsidP="00E22B0B">
            <w:r>
              <w:t>1</w:t>
            </w:r>
          </w:p>
        </w:tc>
        <w:tc>
          <w:tcPr>
            <w:tcW w:w="1146" w:type="pct"/>
          </w:tcPr>
          <w:p w14:paraId="1D9B2FE7" w14:textId="77777777" w:rsidR="00E760F5" w:rsidRDefault="00E760F5" w:rsidP="00E22B0B">
            <w:r>
              <w:t>Teaser/Intro</w:t>
            </w:r>
          </w:p>
        </w:tc>
        <w:tc>
          <w:tcPr>
            <w:tcW w:w="2506" w:type="pct"/>
          </w:tcPr>
          <w:p w14:paraId="65897B52" w14:textId="77777777" w:rsidR="00E760F5" w:rsidRPr="00707776" w:rsidRDefault="00E760F5" w:rsidP="00E22B0B">
            <w:pPr>
              <w:rPr>
                <w:i/>
              </w:rPr>
            </w:pPr>
            <w:r w:rsidRPr="00707776">
              <w:rPr>
                <w:i/>
                <w:lang w:eastAsia="de-DE"/>
              </w:rPr>
              <w:t xml:space="preserve">LaTeX – </w:t>
            </w:r>
            <w:r w:rsidRPr="00B7597A">
              <w:rPr>
                <w:i/>
                <w:lang w:eastAsia="de-DE"/>
              </w:rPr>
              <w:t>Packages - Allgemein</w:t>
            </w:r>
          </w:p>
        </w:tc>
        <w:tc>
          <w:tcPr>
            <w:tcW w:w="1077" w:type="pct"/>
          </w:tcPr>
          <w:p w14:paraId="2E5883B8" w14:textId="77777777" w:rsidR="00E760F5" w:rsidRDefault="00E760F5" w:rsidP="00E22B0B">
            <w:r>
              <w:t>-</w:t>
            </w:r>
          </w:p>
        </w:tc>
      </w:tr>
      <w:tr w:rsidR="00E760F5" w14:paraId="4BA77B35" w14:textId="77777777" w:rsidTr="00E760F5">
        <w:tc>
          <w:tcPr>
            <w:tcW w:w="270" w:type="pct"/>
          </w:tcPr>
          <w:p w14:paraId="70455711" w14:textId="77777777" w:rsidR="00E760F5" w:rsidRDefault="00E760F5" w:rsidP="00E22B0B">
            <w:r>
              <w:t>2</w:t>
            </w:r>
          </w:p>
        </w:tc>
        <w:tc>
          <w:tcPr>
            <w:tcW w:w="1146" w:type="pct"/>
          </w:tcPr>
          <w:p w14:paraId="2F2A0BE1" w14:textId="77777777" w:rsidR="00E760F5" w:rsidRDefault="00E760F5" w:rsidP="00E22B0B">
            <w:pPr>
              <w:rPr>
                <w:lang w:bidi="ar-SA"/>
              </w:rPr>
            </w:pPr>
            <w:r>
              <w:rPr>
                <w:lang w:bidi="ar-SA"/>
              </w:rPr>
              <w:t xml:space="preserve">Greenscreen </w:t>
            </w:r>
          </w:p>
        </w:tc>
        <w:tc>
          <w:tcPr>
            <w:tcW w:w="2506" w:type="pct"/>
          </w:tcPr>
          <w:p w14:paraId="7B16955F" w14:textId="77777777" w:rsidR="00E760F5" w:rsidRDefault="00E760F5" w:rsidP="00E22B0B">
            <w:r w:rsidRPr="00987868">
              <w:t xml:space="preserve">Hallo, in diesem DigiChem-Video lernst </w:t>
            </w:r>
            <w:r>
              <w:t xml:space="preserve">Du, </w:t>
            </w:r>
            <w:r w:rsidRPr="00987868">
              <w:t xml:space="preserve">wie Du sogenannte </w:t>
            </w:r>
            <w:r>
              <w:t>Pakete beziehungsweise Packages</w:t>
            </w:r>
            <w:r w:rsidRPr="00987868">
              <w:t xml:space="preserve"> in deiner LaTex Datei </w:t>
            </w:r>
            <w:r>
              <w:t>anwendest</w:t>
            </w:r>
            <w:r w:rsidRPr="00987868">
              <w:t xml:space="preserve"> um </w:t>
            </w:r>
            <w:r>
              <w:t>zum Beispiel</w:t>
            </w:r>
            <w:r w:rsidRPr="00987868">
              <w:t xml:space="preserve"> Inhalte wie Bilder und Tabellen</w:t>
            </w:r>
            <w:r>
              <w:t xml:space="preserve"> einzufügen, chemische Formeln oder mathematische Gleichung zu erstellen und vieles mehr</w:t>
            </w:r>
            <w:r w:rsidRPr="00987868">
              <w:t>. Außerdem lernst Du wo</w:t>
            </w:r>
            <w:r>
              <w:t xml:space="preserve"> du</w:t>
            </w:r>
            <w:r w:rsidRPr="00987868">
              <w:t xml:space="preserve"> fast alle </w:t>
            </w:r>
            <w:r>
              <w:t>Pakete und Informationen dazu</w:t>
            </w:r>
            <w:r w:rsidRPr="00987868">
              <w:t xml:space="preserve"> find</w:t>
            </w:r>
            <w:r>
              <w:t>est</w:t>
            </w:r>
            <w:r w:rsidRPr="00987868">
              <w:t>.</w:t>
            </w:r>
          </w:p>
        </w:tc>
        <w:tc>
          <w:tcPr>
            <w:tcW w:w="1077" w:type="pct"/>
          </w:tcPr>
          <w:p w14:paraId="774FCE3A" w14:textId="77777777" w:rsidR="00E760F5" w:rsidRDefault="00E760F5" w:rsidP="00E22B0B"/>
        </w:tc>
      </w:tr>
      <w:tr w:rsidR="00E760F5" w14:paraId="6BCE6B6E" w14:textId="77777777" w:rsidTr="00E760F5">
        <w:tc>
          <w:tcPr>
            <w:tcW w:w="270" w:type="pct"/>
          </w:tcPr>
          <w:p w14:paraId="732E8F12" w14:textId="77777777" w:rsidR="00E760F5" w:rsidRDefault="00E760F5" w:rsidP="00E22B0B">
            <w:r>
              <w:t>3</w:t>
            </w:r>
          </w:p>
        </w:tc>
        <w:tc>
          <w:tcPr>
            <w:tcW w:w="1146" w:type="pct"/>
          </w:tcPr>
          <w:p w14:paraId="5C33982E" w14:textId="77777777" w:rsidR="00E760F5" w:rsidRDefault="00E760F5" w:rsidP="00E22B0B">
            <w:pPr>
              <w:rPr>
                <w:lang w:bidi="ar-SA"/>
              </w:rPr>
            </w:pPr>
            <w:r>
              <w:rPr>
                <w:lang w:bidi="ar-SA"/>
              </w:rPr>
              <w:t>Programm zeigen</w:t>
            </w:r>
          </w:p>
        </w:tc>
        <w:tc>
          <w:tcPr>
            <w:tcW w:w="2506" w:type="pct"/>
          </w:tcPr>
          <w:p w14:paraId="4261F341" w14:textId="77777777" w:rsidR="00E760F5" w:rsidRDefault="00E760F5" w:rsidP="00E22B0B"/>
        </w:tc>
        <w:tc>
          <w:tcPr>
            <w:tcW w:w="1077" w:type="pct"/>
          </w:tcPr>
          <w:p w14:paraId="07DE0765" w14:textId="77777777" w:rsidR="00E760F5" w:rsidRDefault="00E760F5" w:rsidP="00E22B0B">
            <w:pPr>
              <w:rPr>
                <w:lang w:bidi="ar-SA"/>
              </w:rPr>
            </w:pPr>
          </w:p>
        </w:tc>
      </w:tr>
      <w:tr w:rsidR="00E760F5" w14:paraId="060021FA" w14:textId="77777777" w:rsidTr="00E760F5">
        <w:tc>
          <w:tcPr>
            <w:tcW w:w="270" w:type="pct"/>
          </w:tcPr>
          <w:p w14:paraId="68FC4E93" w14:textId="77777777" w:rsidR="00E760F5" w:rsidRDefault="00E760F5" w:rsidP="00E22B0B">
            <w:r>
              <w:t>4</w:t>
            </w:r>
          </w:p>
        </w:tc>
        <w:tc>
          <w:tcPr>
            <w:tcW w:w="1146" w:type="pct"/>
          </w:tcPr>
          <w:p w14:paraId="325F41BC" w14:textId="77777777" w:rsidR="00E760F5" w:rsidRDefault="00E760F5" w:rsidP="00E22B0B">
            <w:pPr>
              <w:rPr>
                <w:lang w:bidi="ar-SA"/>
              </w:rPr>
            </w:pPr>
            <w:r>
              <w:rPr>
                <w:lang w:bidi="ar-SA"/>
              </w:rPr>
              <w:t xml:space="preserve">Greenscreen </w:t>
            </w:r>
          </w:p>
        </w:tc>
        <w:tc>
          <w:tcPr>
            <w:tcW w:w="2506" w:type="pct"/>
          </w:tcPr>
          <w:p w14:paraId="0B698518" w14:textId="77777777" w:rsidR="00E760F5" w:rsidRDefault="00E760F5" w:rsidP="00E22B0B">
            <w:r>
              <w:t>Viele Pakete sind bereits in deiner TexLive Installation enthalten. Diese können den Text als ganzen beeinflussen oder weitere Befehle nutzbar machen.</w:t>
            </w:r>
          </w:p>
        </w:tc>
        <w:tc>
          <w:tcPr>
            <w:tcW w:w="1077" w:type="pct"/>
          </w:tcPr>
          <w:p w14:paraId="73079C32" w14:textId="77777777" w:rsidR="00E760F5" w:rsidRDefault="00E760F5" w:rsidP="00E22B0B"/>
        </w:tc>
      </w:tr>
      <w:tr w:rsidR="00E760F5" w14:paraId="27649555" w14:textId="77777777" w:rsidTr="00E760F5">
        <w:tc>
          <w:tcPr>
            <w:tcW w:w="270" w:type="pct"/>
          </w:tcPr>
          <w:p w14:paraId="4E243861" w14:textId="77777777" w:rsidR="00E760F5" w:rsidRDefault="00E760F5" w:rsidP="00E22B0B">
            <w:r>
              <w:t>5</w:t>
            </w:r>
          </w:p>
        </w:tc>
        <w:tc>
          <w:tcPr>
            <w:tcW w:w="1146" w:type="pct"/>
          </w:tcPr>
          <w:p w14:paraId="5E93C2CB" w14:textId="77777777" w:rsidR="00E760F5" w:rsidRDefault="00E760F5" w:rsidP="00E22B0B">
            <w:pPr>
              <w:rPr>
                <w:lang w:bidi="ar-SA"/>
              </w:rPr>
            </w:pPr>
            <w:r>
              <w:rPr>
                <w:lang w:bidi="ar-SA"/>
              </w:rPr>
              <w:t>Screencast</w:t>
            </w:r>
          </w:p>
          <w:p w14:paraId="65A4D29D" w14:textId="77777777" w:rsidR="00E760F5" w:rsidRDefault="00E760F5" w:rsidP="00E22B0B">
            <w:pPr>
              <w:rPr>
                <w:lang w:bidi="ar-SA"/>
              </w:rPr>
            </w:pPr>
          </w:p>
        </w:tc>
        <w:tc>
          <w:tcPr>
            <w:tcW w:w="2506" w:type="pct"/>
          </w:tcPr>
          <w:p w14:paraId="7F30CE50" w14:textId="77777777" w:rsidR="00E760F5" w:rsidRDefault="00E760F5" w:rsidP="00E22B0B">
            <w:r>
              <w:t xml:space="preserve">Die Seite ctan.org listet fast alle öffentlichen Pakete und wenn vorhanden dazugehörige Anleitungen. </w:t>
            </w:r>
          </w:p>
          <w:p w14:paraId="0E67C7E1" w14:textId="77777777" w:rsidR="00E760F5" w:rsidRDefault="00E760F5" w:rsidP="00E22B0B">
            <w:r>
              <w:t>Wenn Du nicht genau weißt wie ein Paket heißt, wähle im Dropdownmenü „Browsen“ zum Beispiel Themen. Die Themen sind alphabetisch sortiert.</w:t>
            </w:r>
          </w:p>
          <w:p w14:paraId="3E6BBD1C" w14:textId="77777777" w:rsidR="00E760F5" w:rsidRDefault="00E760F5" w:rsidP="00E22B0B">
            <w:r>
              <w:t xml:space="preserve">Unter C findest Du z. B. die Kategorie </w:t>
            </w:r>
            <w:proofErr w:type="spellStart"/>
            <w:r>
              <w:t>chemistry</w:t>
            </w:r>
            <w:proofErr w:type="spellEnd"/>
            <w:r>
              <w:t>, hier gibt es sehr viele Pakete zum Zeichnen von Strukturformeln, Atommodellen und vieles mehr.</w:t>
            </w:r>
          </w:p>
        </w:tc>
        <w:tc>
          <w:tcPr>
            <w:tcW w:w="1077" w:type="pct"/>
          </w:tcPr>
          <w:p w14:paraId="05444701" w14:textId="77777777" w:rsidR="00E760F5" w:rsidRDefault="00E760F5" w:rsidP="00E22B0B"/>
        </w:tc>
      </w:tr>
      <w:tr w:rsidR="00E760F5" w14:paraId="5055B142" w14:textId="77777777" w:rsidTr="00E760F5">
        <w:tc>
          <w:tcPr>
            <w:tcW w:w="270" w:type="pct"/>
          </w:tcPr>
          <w:p w14:paraId="58C1988C" w14:textId="77777777" w:rsidR="00E760F5" w:rsidRDefault="00E760F5" w:rsidP="00E22B0B">
            <w:r>
              <w:t>6</w:t>
            </w:r>
          </w:p>
        </w:tc>
        <w:tc>
          <w:tcPr>
            <w:tcW w:w="1146" w:type="pct"/>
          </w:tcPr>
          <w:p w14:paraId="16061551" w14:textId="77777777" w:rsidR="00E760F5" w:rsidRDefault="00E760F5" w:rsidP="00E22B0B">
            <w:pPr>
              <w:rPr>
                <w:lang w:bidi="ar-SA"/>
              </w:rPr>
            </w:pPr>
            <w:r>
              <w:rPr>
                <w:lang w:bidi="ar-SA"/>
              </w:rPr>
              <w:t>Screencast</w:t>
            </w:r>
          </w:p>
          <w:p w14:paraId="026C91D5" w14:textId="77777777" w:rsidR="00E760F5" w:rsidRDefault="00E760F5" w:rsidP="00E22B0B"/>
        </w:tc>
        <w:tc>
          <w:tcPr>
            <w:tcW w:w="2506" w:type="pct"/>
          </w:tcPr>
          <w:p w14:paraId="1A233DD8" w14:textId="77777777" w:rsidR="00E760F5" w:rsidRDefault="00E760F5" w:rsidP="00E22B0B">
            <w:r>
              <w:t xml:space="preserve">Wählst Du hier z.B. Bohr aus, öffnet sich eine Seite mit einer Kurzbeschreibung. Unter Dokumentation findest du die Anleitung, hier „Package </w:t>
            </w:r>
            <w:proofErr w:type="spellStart"/>
            <w:r>
              <w:t>documentation</w:t>
            </w:r>
            <w:proofErr w:type="spellEnd"/>
            <w:r>
              <w:t>“ genannt. Wählst Du diese aus öffnet sich ein PDF. In diesem wird Dir gezeigt, wie Du mit dem Paket Atome mit Schalen und Elektronen erstellst, modifizierst und anpasst.</w:t>
            </w:r>
          </w:p>
        </w:tc>
        <w:tc>
          <w:tcPr>
            <w:tcW w:w="1077" w:type="pct"/>
          </w:tcPr>
          <w:p w14:paraId="3C818846" w14:textId="77777777" w:rsidR="00E760F5" w:rsidRDefault="00E760F5" w:rsidP="00E22B0B"/>
        </w:tc>
      </w:tr>
      <w:tr w:rsidR="00E760F5" w14:paraId="78EF112C" w14:textId="77777777" w:rsidTr="00E760F5">
        <w:tc>
          <w:tcPr>
            <w:tcW w:w="270" w:type="pct"/>
          </w:tcPr>
          <w:p w14:paraId="027E03ED" w14:textId="77777777" w:rsidR="00E760F5" w:rsidRDefault="00E760F5" w:rsidP="00E22B0B">
            <w:r>
              <w:t>7</w:t>
            </w:r>
          </w:p>
        </w:tc>
        <w:tc>
          <w:tcPr>
            <w:tcW w:w="1146" w:type="pct"/>
          </w:tcPr>
          <w:p w14:paraId="3769517F" w14:textId="77777777" w:rsidR="00E760F5" w:rsidRDefault="00E760F5" w:rsidP="00E22B0B">
            <w:pPr>
              <w:rPr>
                <w:lang w:bidi="ar-SA"/>
              </w:rPr>
            </w:pPr>
            <w:r>
              <w:rPr>
                <w:lang w:bidi="ar-SA"/>
              </w:rPr>
              <w:t>Screencast</w:t>
            </w:r>
          </w:p>
          <w:p w14:paraId="5E684A08" w14:textId="77777777" w:rsidR="00E760F5" w:rsidRDefault="00E760F5" w:rsidP="00E22B0B"/>
        </w:tc>
        <w:tc>
          <w:tcPr>
            <w:tcW w:w="2506" w:type="pct"/>
          </w:tcPr>
          <w:p w14:paraId="61ECFE07" w14:textId="77777777" w:rsidR="00E760F5" w:rsidRDefault="00E760F5" w:rsidP="00E22B0B">
            <w:r>
              <w:t>Das Paket wendest Du im Header deines Dokumentes an.</w:t>
            </w:r>
          </w:p>
          <w:p w14:paraId="5BDA4CAD" w14:textId="77777777" w:rsidR="00E760F5" w:rsidRDefault="00E760F5" w:rsidP="00E22B0B">
            <w:r>
              <w:t>Zwischen der \</w:t>
            </w:r>
            <w:proofErr w:type="spellStart"/>
            <w:r>
              <w:t>documentclass</w:t>
            </w:r>
            <w:proofErr w:type="spellEnd"/>
            <w:r>
              <w:t xml:space="preserve"> und dem Befehl \</w:t>
            </w:r>
            <w:proofErr w:type="spellStart"/>
            <w:r>
              <w:t>begin</w:t>
            </w:r>
            <w:proofErr w:type="spellEnd"/>
            <w:r>
              <w:t>{</w:t>
            </w:r>
            <w:proofErr w:type="spellStart"/>
            <w:r>
              <w:t>document</w:t>
            </w:r>
            <w:proofErr w:type="spellEnd"/>
            <w:r>
              <w:t>}.</w:t>
            </w:r>
          </w:p>
          <w:p w14:paraId="60BC6588" w14:textId="77777777" w:rsidR="00E760F5" w:rsidRDefault="00E760F5" w:rsidP="00E22B0B">
            <w:r>
              <w:t>Schreibe den Befehl \</w:t>
            </w:r>
            <w:proofErr w:type="spellStart"/>
            <w:r>
              <w:t>usepackage</w:t>
            </w:r>
            <w:proofErr w:type="spellEnd"/>
            <w:r>
              <w:t xml:space="preserve">{} und gebe in die geschweiften Klammern den Namen des Pakets ein: in diesem Fall „bohr“. </w:t>
            </w:r>
          </w:p>
          <w:p w14:paraId="369006B2" w14:textId="77777777" w:rsidR="00E760F5" w:rsidRDefault="00E760F5" w:rsidP="00E22B0B">
            <w:r>
              <w:t>Je nach Paket kannst du hier noch weitere Optionen übergeben.</w:t>
            </w:r>
          </w:p>
          <w:p w14:paraId="4E5DB0E8" w14:textId="77777777" w:rsidR="00E760F5" w:rsidRDefault="00E760F5" w:rsidP="00E22B0B">
            <w:r>
              <w:t>In deinem Inhalt kannst Du jetzt den Befehl \bohr gefolgt von zwei geschweiften Klammern Paaren einfügen. In das erste schreibst Du die Elektronenanzahl z.B. 2, in das zweite das Element hier He.</w:t>
            </w:r>
          </w:p>
          <w:p w14:paraId="7B5890BD" w14:textId="77777777" w:rsidR="00E760F5" w:rsidRDefault="00E760F5" w:rsidP="00E22B0B">
            <w:r>
              <w:t>Speichere und überprüfe die Darstellung.</w:t>
            </w:r>
          </w:p>
        </w:tc>
        <w:tc>
          <w:tcPr>
            <w:tcW w:w="1077" w:type="pct"/>
          </w:tcPr>
          <w:p w14:paraId="470A8076" w14:textId="77777777" w:rsidR="00E760F5" w:rsidRDefault="00E760F5" w:rsidP="00E22B0B"/>
        </w:tc>
      </w:tr>
      <w:tr w:rsidR="00E760F5" w14:paraId="0C698184" w14:textId="77777777" w:rsidTr="00E760F5">
        <w:tc>
          <w:tcPr>
            <w:tcW w:w="270" w:type="pct"/>
          </w:tcPr>
          <w:p w14:paraId="0672AAD1" w14:textId="77777777" w:rsidR="00E760F5" w:rsidRDefault="00E760F5" w:rsidP="00E22B0B">
            <w:r>
              <w:t>8</w:t>
            </w:r>
          </w:p>
        </w:tc>
        <w:tc>
          <w:tcPr>
            <w:tcW w:w="1146" w:type="pct"/>
          </w:tcPr>
          <w:p w14:paraId="780FC1B4" w14:textId="77777777" w:rsidR="00E760F5" w:rsidRDefault="00E760F5" w:rsidP="00E22B0B">
            <w:pPr>
              <w:rPr>
                <w:lang w:bidi="ar-SA"/>
              </w:rPr>
            </w:pPr>
            <w:r>
              <w:rPr>
                <w:lang w:bidi="ar-SA"/>
              </w:rPr>
              <w:t>Screencast</w:t>
            </w:r>
          </w:p>
          <w:p w14:paraId="0F8715EC" w14:textId="77777777" w:rsidR="00E760F5" w:rsidRDefault="00E760F5" w:rsidP="00E22B0B">
            <w:pPr>
              <w:rPr>
                <w:lang w:bidi="ar-SA"/>
              </w:rPr>
            </w:pPr>
          </w:p>
        </w:tc>
        <w:tc>
          <w:tcPr>
            <w:tcW w:w="2506" w:type="pct"/>
          </w:tcPr>
          <w:p w14:paraId="4C60B834" w14:textId="77777777" w:rsidR="00E760F5" w:rsidRDefault="00E760F5" w:rsidP="00E22B0B">
            <w:r>
              <w:t>Hinweis:</w:t>
            </w:r>
          </w:p>
          <w:p w14:paraId="358788F2" w14:textId="77777777" w:rsidR="00E760F5" w:rsidRDefault="00E760F5" w:rsidP="00E22B0B">
            <w:r>
              <w:t xml:space="preserve">Grundsätzlich kannst du beliebig viele Pakete benutzen, </w:t>
            </w:r>
          </w:p>
          <w:p w14:paraId="2B9D6E87" w14:textId="77777777" w:rsidR="00E760F5" w:rsidRDefault="00E760F5" w:rsidP="00E22B0B">
            <w:r>
              <w:t>es kann aber sein, dass bestimmte Pakete inkompatibel zueinander sind.</w:t>
            </w:r>
          </w:p>
        </w:tc>
        <w:tc>
          <w:tcPr>
            <w:tcW w:w="1077" w:type="pct"/>
          </w:tcPr>
          <w:p w14:paraId="66FCD44D" w14:textId="77777777" w:rsidR="00E760F5" w:rsidRDefault="00E760F5" w:rsidP="00E22B0B"/>
        </w:tc>
      </w:tr>
      <w:tr w:rsidR="00E760F5" w14:paraId="05FADCC9" w14:textId="77777777" w:rsidTr="00E760F5">
        <w:tc>
          <w:tcPr>
            <w:tcW w:w="270" w:type="pct"/>
          </w:tcPr>
          <w:p w14:paraId="469A5BE0" w14:textId="77777777" w:rsidR="00E760F5" w:rsidRDefault="00E760F5" w:rsidP="00E22B0B">
            <w:r>
              <w:t>9</w:t>
            </w:r>
          </w:p>
        </w:tc>
        <w:tc>
          <w:tcPr>
            <w:tcW w:w="1146" w:type="pct"/>
          </w:tcPr>
          <w:p w14:paraId="2AC37FAF" w14:textId="77777777" w:rsidR="00E760F5" w:rsidRDefault="00E760F5" w:rsidP="00E22B0B">
            <w:pPr>
              <w:rPr>
                <w:lang w:bidi="ar-SA"/>
              </w:rPr>
            </w:pPr>
            <w:r>
              <w:rPr>
                <w:lang w:bidi="ar-SA"/>
              </w:rPr>
              <w:t>Screencast</w:t>
            </w:r>
          </w:p>
          <w:p w14:paraId="29063837" w14:textId="77777777" w:rsidR="00E760F5" w:rsidRDefault="00E760F5" w:rsidP="00E22B0B">
            <w:pPr>
              <w:rPr>
                <w:lang w:bidi="ar-SA"/>
              </w:rPr>
            </w:pPr>
          </w:p>
        </w:tc>
        <w:tc>
          <w:tcPr>
            <w:tcW w:w="2506" w:type="pct"/>
          </w:tcPr>
          <w:p w14:paraId="6EA74F13" w14:textId="77777777" w:rsidR="00E760F5" w:rsidRDefault="00E760F5" w:rsidP="00E22B0B">
            <w:r>
              <w:t xml:space="preserve">Mein Tipp: </w:t>
            </w:r>
          </w:p>
          <w:p w14:paraId="2391757A" w14:textId="77777777" w:rsidR="00E760F5" w:rsidRDefault="00E760F5" w:rsidP="00E22B0B">
            <w:r>
              <w:t>Wenn Dir Pakete unbekannt sind, versuche immer eins nach dem anderen zu aktivieren und dann direkt zu testen.</w:t>
            </w:r>
          </w:p>
        </w:tc>
        <w:tc>
          <w:tcPr>
            <w:tcW w:w="1077" w:type="pct"/>
          </w:tcPr>
          <w:p w14:paraId="2FA271F7" w14:textId="77777777" w:rsidR="00E760F5" w:rsidRDefault="00E760F5" w:rsidP="00E22B0B"/>
        </w:tc>
      </w:tr>
      <w:tr w:rsidR="00E760F5" w14:paraId="7B4D2339" w14:textId="77777777" w:rsidTr="00E760F5">
        <w:tc>
          <w:tcPr>
            <w:tcW w:w="270" w:type="pct"/>
          </w:tcPr>
          <w:p w14:paraId="03F4CC83" w14:textId="77777777" w:rsidR="00E760F5" w:rsidRDefault="00E760F5" w:rsidP="00E22B0B">
            <w:r>
              <w:t>11</w:t>
            </w:r>
          </w:p>
        </w:tc>
        <w:tc>
          <w:tcPr>
            <w:tcW w:w="1146" w:type="pct"/>
          </w:tcPr>
          <w:p w14:paraId="6156679F" w14:textId="77777777" w:rsidR="00E760F5" w:rsidRDefault="00E760F5" w:rsidP="00E22B0B">
            <w:r>
              <w:rPr>
                <w:lang w:bidi="ar-SA"/>
              </w:rPr>
              <w:t>Greenscreen</w:t>
            </w:r>
          </w:p>
          <w:p w14:paraId="4AD23B24" w14:textId="77777777" w:rsidR="00E760F5" w:rsidRDefault="00E760F5" w:rsidP="00E22B0B"/>
        </w:tc>
        <w:tc>
          <w:tcPr>
            <w:tcW w:w="2506" w:type="pct"/>
          </w:tcPr>
          <w:p w14:paraId="7E33C1FF" w14:textId="77777777" w:rsidR="00E760F5" w:rsidRDefault="00E760F5" w:rsidP="00E22B0B">
            <w:r>
              <w:t>In diesem DigiChem-Video hast Du gelernt, wie und warum Du Pakete in Deiner LaTeX-Datei anwendest, und wo verschiedene Pakete zu finden sind.</w:t>
            </w:r>
          </w:p>
          <w:p w14:paraId="22A63F63" w14:textId="77777777" w:rsidR="00E760F5" w:rsidRDefault="00E760F5" w:rsidP="00E22B0B">
            <w:r>
              <w:t>Mit diesen Paketen sind Dir keine Grenzen mehr gesetzt, und das ganz ohne Versandkosten und Lieferzeit.</w:t>
            </w:r>
          </w:p>
        </w:tc>
        <w:tc>
          <w:tcPr>
            <w:tcW w:w="1077" w:type="pct"/>
          </w:tcPr>
          <w:p w14:paraId="7DA9EF45" w14:textId="77777777" w:rsidR="00E760F5" w:rsidRDefault="00E760F5" w:rsidP="00E22B0B"/>
        </w:tc>
      </w:tr>
      <w:tr w:rsidR="00E760F5" w14:paraId="7B683D09" w14:textId="77777777" w:rsidTr="00E760F5">
        <w:tc>
          <w:tcPr>
            <w:tcW w:w="270" w:type="pct"/>
          </w:tcPr>
          <w:p w14:paraId="594D36F8" w14:textId="77777777" w:rsidR="00E760F5" w:rsidRDefault="00E760F5" w:rsidP="00E22B0B"/>
        </w:tc>
        <w:tc>
          <w:tcPr>
            <w:tcW w:w="1146" w:type="pct"/>
          </w:tcPr>
          <w:p w14:paraId="0242AC47" w14:textId="77777777" w:rsidR="00E760F5" w:rsidRDefault="00E760F5" w:rsidP="00E22B0B">
            <w:r>
              <w:t>Finalsequenz / Outro</w:t>
            </w:r>
          </w:p>
        </w:tc>
        <w:tc>
          <w:tcPr>
            <w:tcW w:w="2506" w:type="pct"/>
          </w:tcPr>
          <w:p w14:paraId="52D7CDA6" w14:textId="77777777" w:rsidR="00E760F5" w:rsidRDefault="00E760F5" w:rsidP="00E22B0B">
            <w:pPr>
              <w:rPr>
                <w:i/>
              </w:rPr>
            </w:pPr>
            <w:r w:rsidRPr="00707776">
              <w:rPr>
                <w:i/>
                <w:lang w:eastAsia="de-DE"/>
              </w:rPr>
              <w:t xml:space="preserve">LaTeX – </w:t>
            </w:r>
            <w:r w:rsidRPr="00B7597A">
              <w:rPr>
                <w:i/>
                <w:lang w:eastAsia="de-DE"/>
              </w:rPr>
              <w:t>Packages - Allgemein</w:t>
            </w:r>
          </w:p>
        </w:tc>
        <w:tc>
          <w:tcPr>
            <w:tcW w:w="1077" w:type="pct"/>
          </w:tcPr>
          <w:p w14:paraId="631D7040" w14:textId="77777777" w:rsidR="00E760F5" w:rsidRDefault="00E760F5" w:rsidP="00E22B0B">
            <w:r>
              <w:t>-</w:t>
            </w:r>
          </w:p>
        </w:tc>
      </w:tr>
    </w:tbl>
    <w:p w14:paraId="1D91B482" w14:textId="77777777" w:rsidR="000E36A2" w:rsidRPr="002D6927" w:rsidRDefault="000E36A2" w:rsidP="00885DDF">
      <w:pPr>
        <w:rPr>
          <w:rFonts w:cstheme="minorHAnsi"/>
        </w:rPr>
      </w:pPr>
    </w:p>
    <w:p w14:paraId="63FDB95F" w14:textId="77777777" w:rsidR="001947EB" w:rsidRPr="002D6927" w:rsidRDefault="001947EB">
      <w:pPr>
        <w:rPr>
          <w:rFonts w:cstheme="minorHAnsi"/>
        </w:rPr>
      </w:pPr>
    </w:p>
    <w:p w14:paraId="17BD69B3" w14:textId="77777777" w:rsidR="001947EB" w:rsidRPr="002D6927" w:rsidRDefault="001947EB">
      <w:pPr>
        <w:rPr>
          <w:rFonts w:cstheme="minorHAnsi"/>
        </w:rPr>
      </w:pPr>
    </w:p>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6726C9B3"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CF2C07">
      <w:rPr>
        <w:rFonts w:cstheme="minorHAnsi"/>
        <w:sz w:val="22"/>
      </w:rPr>
      <w:t xml:space="preserve"> </w:t>
    </w:r>
    <w:r w:rsidR="0080485E">
      <w:rPr>
        <w:rFonts w:cstheme="minorHAnsi"/>
        <w:sz w:val="22"/>
      </w:rPr>
      <w:t xml:space="preserve">Patrick Löw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B1527"/>
    <w:rsid w:val="000E36A2"/>
    <w:rsid w:val="00187B73"/>
    <w:rsid w:val="001947EB"/>
    <w:rsid w:val="001B0524"/>
    <w:rsid w:val="00200CEB"/>
    <w:rsid w:val="002230D1"/>
    <w:rsid w:val="002B33B3"/>
    <w:rsid w:val="002D6927"/>
    <w:rsid w:val="002E578D"/>
    <w:rsid w:val="00315AA4"/>
    <w:rsid w:val="00325D8C"/>
    <w:rsid w:val="003F54E7"/>
    <w:rsid w:val="005036BA"/>
    <w:rsid w:val="00546F86"/>
    <w:rsid w:val="00631D01"/>
    <w:rsid w:val="00665493"/>
    <w:rsid w:val="0080485E"/>
    <w:rsid w:val="00885DDF"/>
    <w:rsid w:val="00932797"/>
    <w:rsid w:val="00934E6E"/>
    <w:rsid w:val="00A3793D"/>
    <w:rsid w:val="00A64480"/>
    <w:rsid w:val="00BF7186"/>
    <w:rsid w:val="00C14D01"/>
    <w:rsid w:val="00C62F05"/>
    <w:rsid w:val="00C806CA"/>
    <w:rsid w:val="00CF2C07"/>
    <w:rsid w:val="00D407C5"/>
    <w:rsid w:val="00E7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 w:type="character" w:customStyle="1" w:styleId="docdata">
    <w:name w:val="docdata"/>
    <w:aliases w:val="docy,v5,1068,bqiaagaaeyqcaaagiaiaaanpawaabv0daaaaaaaaaaaaaaaaaaaaaaaaaaaaaaaaaaaaaaaaaaaaaaaaaaaaaaaaaaaaaaaaaaaaaaaaaaaaaaaaaaaaaaaaaaaaaaaaaaaaaaaaaaaaaaaaaaaaaaaaaaaaaaaaaaaaaaaaaaaaaaaaaaaaaaaaaaaaaaaaaaaaaaaaaaaaaaaaaaaaaaaaaaaaaaaaaaaaaaaa"/>
    <w:basedOn w:val="Absatz-Standardschriftart"/>
    <w:rsid w:val="001B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DigChem</cp:lastModifiedBy>
  <cp:revision>20</cp:revision>
  <dcterms:created xsi:type="dcterms:W3CDTF">2022-11-02T08:42:00Z</dcterms:created>
  <dcterms:modified xsi:type="dcterms:W3CDTF">2022-11-03T13:09:00Z</dcterms:modified>
  <dc:language>de-DE</dc:language>
</cp:coreProperties>
</file>