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58E24E79" w:rsidR="001947EB" w:rsidRPr="002D6927" w:rsidRDefault="00F73E19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F73E19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Elektronisches Laborjournal – eLabFTW – </w:t>
            </w:r>
            <w:r w:rsidR="007D60A1" w:rsidRPr="007D60A1">
              <w:rPr>
                <w:rFonts w:eastAsia="Calibri" w:cstheme="minorHAnsi"/>
                <w:sz w:val="22"/>
                <w:szCs w:val="22"/>
                <w:lang w:eastAsia="en-US" w:bidi="ar-SA"/>
              </w:rPr>
              <w:t>DC06_a-001-b 2022-03-10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4D4C7441" w:rsidR="001947EB" w:rsidRPr="002D6927" w:rsidRDefault="00F73E19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F73E19">
              <w:rPr>
                <w:rFonts w:eastAsia="Calibri" w:cstheme="minorHAnsi"/>
                <w:sz w:val="22"/>
                <w:szCs w:val="22"/>
                <w:lang w:eastAsia="en-US" w:bidi="ar-SA"/>
              </w:rPr>
              <w:t>elabFTW</w:t>
            </w:r>
            <w:proofErr w:type="spellEnd"/>
            <w:r w:rsidRPr="00F73E19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 – </w:t>
            </w:r>
            <w:r w:rsidR="007D60A1" w:rsidRPr="007D60A1">
              <w:rPr>
                <w:rFonts w:eastAsia="Calibri" w:cstheme="minorHAnsi"/>
                <w:sz w:val="22"/>
                <w:szCs w:val="22"/>
                <w:lang w:eastAsia="en-US" w:bidi="ar-SA"/>
              </w:rPr>
              <w:t>Menüleiste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1E08FB7" w:rsidR="001947EB" w:rsidRPr="002D6927" w:rsidRDefault="0080485E" w:rsidP="0080485E">
            <w:pPr>
              <w:widowControl w:val="0"/>
              <w:spacing w:line="276" w:lineRule="auto"/>
              <w:ind w:left="709" w:hanging="709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, Hans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514FEF41" w:rsidR="001947EB" w:rsidRPr="002D6927" w:rsidRDefault="0080485E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2022.03.10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18826A6D" w:rsidR="001947EB" w:rsidRPr="002D6927" w:rsidRDefault="007D60A1">
            <w:pPr>
              <w:widowControl w:val="0"/>
              <w:spacing w:line="276" w:lineRule="auto"/>
              <w:rPr>
                <w:rFonts w:cstheme="minorHAnsi"/>
              </w:rPr>
            </w:pPr>
            <w:r w:rsidRPr="007D60A1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gezielt und bedarfsorientiert die unterschiedlichen Menüpunkte des ELBs ansteuern.</w:t>
            </w:r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65EE6DC2" w:rsidR="001947EB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1"/>
        <w:gridCol w:w="3006"/>
        <w:gridCol w:w="8337"/>
        <w:gridCol w:w="2268"/>
      </w:tblGrid>
      <w:tr w:rsidR="004C40F4" w14:paraId="0F87FB42" w14:textId="77777777" w:rsidTr="004C40F4">
        <w:tc>
          <w:tcPr>
            <w:tcW w:w="701" w:type="dxa"/>
          </w:tcPr>
          <w:p w14:paraId="18578DD0" w14:textId="77777777" w:rsidR="004C40F4" w:rsidRPr="004C40F4" w:rsidRDefault="004C40F4" w:rsidP="0001295D">
            <w:pPr>
              <w:rPr>
                <w:b/>
              </w:rPr>
            </w:pPr>
            <w:r w:rsidRPr="004C40F4">
              <w:rPr>
                <w:b/>
              </w:rPr>
              <w:t>Nr.</w:t>
            </w:r>
          </w:p>
        </w:tc>
        <w:tc>
          <w:tcPr>
            <w:tcW w:w="3006" w:type="dxa"/>
          </w:tcPr>
          <w:p w14:paraId="71E83435" w14:textId="62F91C0E" w:rsidR="004C40F4" w:rsidRPr="004C40F4" w:rsidRDefault="004C40F4" w:rsidP="0001295D">
            <w:pPr>
              <w:rPr>
                <w:b/>
              </w:rPr>
            </w:pPr>
            <w:r w:rsidRPr="004C40F4">
              <w:rPr>
                <w:b/>
              </w:rPr>
              <w:t>Medi</w:t>
            </w:r>
            <w:r w:rsidRPr="004C40F4">
              <w:rPr>
                <w:b/>
              </w:rPr>
              <w:t>um</w:t>
            </w:r>
          </w:p>
        </w:tc>
        <w:tc>
          <w:tcPr>
            <w:tcW w:w="8337" w:type="dxa"/>
          </w:tcPr>
          <w:p w14:paraId="7427D8AD" w14:textId="3B55508D" w:rsidR="004C40F4" w:rsidRPr="004C40F4" w:rsidRDefault="004C40F4" w:rsidP="0001295D">
            <w:pPr>
              <w:rPr>
                <w:b/>
              </w:rPr>
            </w:pPr>
            <w:r w:rsidRPr="004C40F4">
              <w:rPr>
                <w:b/>
              </w:rPr>
              <w:t>Gesprochener Text</w:t>
            </w:r>
          </w:p>
        </w:tc>
        <w:tc>
          <w:tcPr>
            <w:tcW w:w="2268" w:type="dxa"/>
          </w:tcPr>
          <w:p w14:paraId="02D70FDB" w14:textId="77777777" w:rsidR="004C40F4" w:rsidRPr="004C40F4" w:rsidRDefault="004C40F4" w:rsidP="0001295D">
            <w:pPr>
              <w:rPr>
                <w:b/>
              </w:rPr>
            </w:pPr>
            <w:r w:rsidRPr="004C40F4">
              <w:rPr>
                <w:b/>
              </w:rPr>
              <w:t>Kommentar</w:t>
            </w:r>
          </w:p>
        </w:tc>
      </w:tr>
      <w:tr w:rsidR="004C40F4" w14:paraId="54F96E40" w14:textId="77777777" w:rsidTr="004C40F4">
        <w:tc>
          <w:tcPr>
            <w:tcW w:w="701" w:type="dxa"/>
          </w:tcPr>
          <w:p w14:paraId="6EBEDD61" w14:textId="77777777" w:rsidR="004C40F4" w:rsidRDefault="004C40F4" w:rsidP="0001295D">
            <w:r>
              <w:t>1</w:t>
            </w:r>
          </w:p>
        </w:tc>
        <w:tc>
          <w:tcPr>
            <w:tcW w:w="3006" w:type="dxa"/>
          </w:tcPr>
          <w:p w14:paraId="2B3FD13E" w14:textId="77777777" w:rsidR="004C40F4" w:rsidRDefault="004C40F4" w:rsidP="0001295D">
            <w:r>
              <w:t>Teaser/Intro</w:t>
            </w:r>
          </w:p>
        </w:tc>
        <w:tc>
          <w:tcPr>
            <w:tcW w:w="8337" w:type="dxa"/>
          </w:tcPr>
          <w:p w14:paraId="4A4B0CDE" w14:textId="77777777" w:rsidR="004C40F4" w:rsidRDefault="004C40F4" w:rsidP="0001295D">
            <w:pPr>
              <w:rPr>
                <w:i/>
              </w:rPr>
            </w:pPr>
            <w:proofErr w:type="spellStart"/>
            <w:r>
              <w:rPr>
                <w:i/>
              </w:rPr>
              <w:t>ElabFTW</w:t>
            </w:r>
            <w:proofErr w:type="spellEnd"/>
            <w:r>
              <w:rPr>
                <w:i/>
              </w:rPr>
              <w:t xml:space="preserve"> - Menüleiste</w:t>
            </w:r>
          </w:p>
        </w:tc>
        <w:tc>
          <w:tcPr>
            <w:tcW w:w="2268" w:type="dxa"/>
          </w:tcPr>
          <w:p w14:paraId="03790675" w14:textId="77777777" w:rsidR="004C40F4" w:rsidRDefault="004C40F4" w:rsidP="0001295D">
            <w:r>
              <w:t>-</w:t>
            </w:r>
          </w:p>
        </w:tc>
      </w:tr>
      <w:tr w:rsidR="004C40F4" w14:paraId="0958D985" w14:textId="77777777" w:rsidTr="004C40F4">
        <w:tc>
          <w:tcPr>
            <w:tcW w:w="701" w:type="dxa"/>
          </w:tcPr>
          <w:p w14:paraId="00076C7D" w14:textId="77777777" w:rsidR="004C40F4" w:rsidRDefault="004C40F4" w:rsidP="0001295D">
            <w:r>
              <w:t>2</w:t>
            </w:r>
          </w:p>
        </w:tc>
        <w:tc>
          <w:tcPr>
            <w:tcW w:w="3006" w:type="dxa"/>
          </w:tcPr>
          <w:p w14:paraId="37D9A5B7" w14:textId="77777777" w:rsidR="004C40F4" w:rsidRDefault="004C40F4" w:rsidP="0001295D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8337" w:type="dxa"/>
          </w:tcPr>
          <w:p w14:paraId="33B74110" w14:textId="77777777" w:rsidR="004C40F4" w:rsidRDefault="004C40F4" w:rsidP="0001295D">
            <w:r>
              <w:t>Hallo,</w:t>
            </w:r>
          </w:p>
          <w:p w14:paraId="1847D34A" w14:textId="77777777" w:rsidR="004C40F4" w:rsidRDefault="004C40F4" w:rsidP="0001295D">
            <w:r>
              <w:t>in diesem DigiChem-Video lernst du die Menüführung deines elektronischen Laborjournals bei eLabFTW kennen.</w:t>
            </w:r>
          </w:p>
        </w:tc>
        <w:tc>
          <w:tcPr>
            <w:tcW w:w="2268" w:type="dxa"/>
          </w:tcPr>
          <w:p w14:paraId="7F5F62A9" w14:textId="77777777" w:rsidR="004C40F4" w:rsidRDefault="004C40F4" w:rsidP="0001295D"/>
        </w:tc>
      </w:tr>
      <w:tr w:rsidR="004C40F4" w14:paraId="43BC7A97" w14:textId="77777777" w:rsidTr="004C40F4">
        <w:tc>
          <w:tcPr>
            <w:tcW w:w="701" w:type="dxa"/>
          </w:tcPr>
          <w:p w14:paraId="309D7AFD" w14:textId="77777777" w:rsidR="004C40F4" w:rsidRDefault="004C40F4" w:rsidP="0001295D">
            <w:r>
              <w:t>3</w:t>
            </w:r>
          </w:p>
        </w:tc>
        <w:tc>
          <w:tcPr>
            <w:tcW w:w="3006" w:type="dxa"/>
          </w:tcPr>
          <w:p w14:paraId="2484142D" w14:textId="77777777" w:rsidR="004C40F4" w:rsidRDefault="004C40F4" w:rsidP="0001295D">
            <w:pPr>
              <w:rPr>
                <w:lang w:bidi="ar-SA"/>
              </w:rPr>
            </w:pPr>
            <w:r>
              <w:rPr>
                <w:lang w:bidi="ar-SA"/>
              </w:rPr>
              <w:t>eLabFTW zeigen</w:t>
            </w:r>
          </w:p>
          <w:p w14:paraId="7A06DB22" w14:textId="77777777" w:rsidR="004C40F4" w:rsidRDefault="004C40F4" w:rsidP="0001295D">
            <w:pPr>
              <w:rPr>
                <w:lang w:bidi="ar-SA"/>
              </w:rPr>
            </w:pPr>
          </w:p>
        </w:tc>
        <w:tc>
          <w:tcPr>
            <w:tcW w:w="8337" w:type="dxa"/>
          </w:tcPr>
          <w:p w14:paraId="7411B0EB" w14:textId="77777777" w:rsidR="004C40F4" w:rsidRDefault="004C40F4" w:rsidP="0001295D"/>
        </w:tc>
        <w:tc>
          <w:tcPr>
            <w:tcW w:w="2268" w:type="dxa"/>
          </w:tcPr>
          <w:p w14:paraId="21B8A5C7" w14:textId="77777777" w:rsidR="004C40F4" w:rsidRDefault="004C40F4" w:rsidP="0001295D">
            <w:pPr>
              <w:rPr>
                <w:lang w:bidi="ar-SA"/>
              </w:rPr>
            </w:pPr>
          </w:p>
        </w:tc>
      </w:tr>
      <w:tr w:rsidR="004C40F4" w14:paraId="30E57BB1" w14:textId="77777777" w:rsidTr="004C40F4">
        <w:tc>
          <w:tcPr>
            <w:tcW w:w="701" w:type="dxa"/>
          </w:tcPr>
          <w:p w14:paraId="30B7CEA5" w14:textId="77777777" w:rsidR="004C40F4" w:rsidRDefault="004C40F4" w:rsidP="0001295D">
            <w:r>
              <w:t>4</w:t>
            </w:r>
          </w:p>
        </w:tc>
        <w:tc>
          <w:tcPr>
            <w:tcW w:w="3006" w:type="dxa"/>
          </w:tcPr>
          <w:p w14:paraId="167F56FA" w14:textId="77777777" w:rsidR="004C40F4" w:rsidRDefault="004C40F4" w:rsidP="0001295D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2E386FCA" w14:textId="53000C2F" w:rsidR="004C40F4" w:rsidRDefault="004C40F4" w:rsidP="0001295D">
            <w:pPr>
              <w:rPr>
                <w:lang w:bidi="ar-SA"/>
              </w:rPr>
            </w:pPr>
            <w:bookmarkStart w:id="0" w:name="_GoBack"/>
            <w:bookmarkEnd w:id="0"/>
          </w:p>
        </w:tc>
        <w:tc>
          <w:tcPr>
            <w:tcW w:w="8337" w:type="dxa"/>
          </w:tcPr>
          <w:p w14:paraId="46257059" w14:textId="77777777" w:rsidR="004C40F4" w:rsidRDefault="004C40F4" w:rsidP="0001295D">
            <w:r>
              <w:t>Nach der Anmeldung befindest du dich automatisch auf der Seite „Experimente“.</w:t>
            </w:r>
          </w:p>
          <w:p w14:paraId="2553E99D" w14:textId="77777777" w:rsidR="004C40F4" w:rsidRDefault="004C40F4" w:rsidP="0001295D">
            <w:r>
              <w:t>Hier werden dir alle deine oder alle Experimente deines Teams angezeigt.</w:t>
            </w:r>
          </w:p>
          <w:p w14:paraId="1F35F95D" w14:textId="77777777" w:rsidR="004C40F4" w:rsidRDefault="004C40F4" w:rsidP="0001295D">
            <w:r>
              <w:t>Die Farbe am linken Rand zeigt dir auf einen Blick den Status des jeweiligen Experiments an.</w:t>
            </w:r>
          </w:p>
          <w:p w14:paraId="74AC29A4" w14:textId="77777777" w:rsidR="004C40F4" w:rsidRDefault="004C40F4" w:rsidP="0001295D">
            <w:r>
              <w:t>Über die Dropdown-Felder oben kannst du die Experimente sortieren oder Filtern. Praktisch sind hier auch die „Schlagwörter“, die wie Hashtags in den Sozialen Medien funktionieren.</w:t>
            </w:r>
          </w:p>
        </w:tc>
        <w:tc>
          <w:tcPr>
            <w:tcW w:w="2268" w:type="dxa"/>
          </w:tcPr>
          <w:p w14:paraId="57AA0743" w14:textId="77777777" w:rsidR="004C40F4" w:rsidRDefault="004C40F4" w:rsidP="0001295D"/>
        </w:tc>
      </w:tr>
      <w:tr w:rsidR="004C40F4" w14:paraId="12055D5A" w14:textId="77777777" w:rsidTr="004C40F4">
        <w:tc>
          <w:tcPr>
            <w:tcW w:w="701" w:type="dxa"/>
          </w:tcPr>
          <w:p w14:paraId="6EC713C8" w14:textId="77777777" w:rsidR="004C40F4" w:rsidRDefault="004C40F4" w:rsidP="0001295D">
            <w:r>
              <w:t>5</w:t>
            </w:r>
          </w:p>
        </w:tc>
        <w:tc>
          <w:tcPr>
            <w:tcW w:w="3006" w:type="dxa"/>
          </w:tcPr>
          <w:p w14:paraId="664EE1BB" w14:textId="77777777" w:rsidR="004C40F4" w:rsidRDefault="004C40F4" w:rsidP="0001295D">
            <w:r>
              <w:rPr>
                <w:lang w:bidi="ar-SA"/>
              </w:rPr>
              <w:t>Screencast</w:t>
            </w:r>
          </w:p>
        </w:tc>
        <w:tc>
          <w:tcPr>
            <w:tcW w:w="8337" w:type="dxa"/>
          </w:tcPr>
          <w:p w14:paraId="7B36A95B" w14:textId="77777777" w:rsidR="004C40F4" w:rsidRDefault="004C40F4" w:rsidP="0001295D">
            <w:r>
              <w:t>Ein weiterer Reiter ist die „Datenbank“.</w:t>
            </w:r>
          </w:p>
        </w:tc>
        <w:tc>
          <w:tcPr>
            <w:tcW w:w="2268" w:type="dxa"/>
          </w:tcPr>
          <w:p w14:paraId="1963501E" w14:textId="77777777" w:rsidR="004C40F4" w:rsidRDefault="004C40F4" w:rsidP="0001295D"/>
        </w:tc>
      </w:tr>
      <w:tr w:rsidR="004C40F4" w14:paraId="71C3ECEC" w14:textId="77777777" w:rsidTr="004C40F4">
        <w:tc>
          <w:tcPr>
            <w:tcW w:w="701" w:type="dxa"/>
          </w:tcPr>
          <w:p w14:paraId="72DAFFFD" w14:textId="77777777" w:rsidR="004C40F4" w:rsidRDefault="004C40F4" w:rsidP="0001295D">
            <w:r>
              <w:t>6</w:t>
            </w:r>
          </w:p>
        </w:tc>
        <w:tc>
          <w:tcPr>
            <w:tcW w:w="3006" w:type="dxa"/>
          </w:tcPr>
          <w:p w14:paraId="2493508C" w14:textId="195D931A" w:rsidR="004C40F4" w:rsidRDefault="004C40F4" w:rsidP="0001295D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</w:tc>
        <w:tc>
          <w:tcPr>
            <w:tcW w:w="8337" w:type="dxa"/>
          </w:tcPr>
          <w:p w14:paraId="4285DBC8" w14:textId="77777777" w:rsidR="004C40F4" w:rsidRDefault="004C40F4" w:rsidP="0001295D">
            <w:r>
              <w:t>Die Datenbank umfasst verschiedene Element-Kategorien. In dieser Ansicht sind zum Beispiel ausschließlich Informationen und Bedienungsanleitungen zu spezifischen Geräten hinterlegt, die für die Laborarbeit wichtig sind. Weiter Elemente könnten auch Informationen zu Methoden oder Datenblätter sein.</w:t>
            </w:r>
          </w:p>
          <w:p w14:paraId="244D6817" w14:textId="77777777" w:rsidR="004C40F4" w:rsidRDefault="004C40F4" w:rsidP="0001295D">
            <w:r>
              <w:t>Wie zuvor bei „Experimente“ können auch hier die Ergebnisse gefiltert oder sortiert werden.</w:t>
            </w:r>
          </w:p>
        </w:tc>
        <w:tc>
          <w:tcPr>
            <w:tcW w:w="2268" w:type="dxa"/>
          </w:tcPr>
          <w:p w14:paraId="188642F8" w14:textId="77777777" w:rsidR="004C40F4" w:rsidRDefault="004C40F4" w:rsidP="0001295D"/>
        </w:tc>
      </w:tr>
      <w:tr w:rsidR="004C40F4" w14:paraId="4AAE78E4" w14:textId="77777777" w:rsidTr="004C40F4">
        <w:tc>
          <w:tcPr>
            <w:tcW w:w="701" w:type="dxa"/>
          </w:tcPr>
          <w:p w14:paraId="046508DB" w14:textId="77777777" w:rsidR="004C40F4" w:rsidRDefault="004C40F4" w:rsidP="0001295D">
            <w:r>
              <w:t>7</w:t>
            </w:r>
          </w:p>
        </w:tc>
        <w:tc>
          <w:tcPr>
            <w:tcW w:w="3006" w:type="dxa"/>
          </w:tcPr>
          <w:p w14:paraId="33117B6C" w14:textId="77777777" w:rsidR="004C40F4" w:rsidRDefault="004C40F4" w:rsidP="0001295D">
            <w:r>
              <w:rPr>
                <w:lang w:bidi="ar-SA"/>
              </w:rPr>
              <w:t>Avatar Hinweis:</w:t>
            </w:r>
          </w:p>
        </w:tc>
        <w:tc>
          <w:tcPr>
            <w:tcW w:w="8337" w:type="dxa"/>
          </w:tcPr>
          <w:p w14:paraId="40B8AB1C" w14:textId="77777777" w:rsidR="004C40F4" w:rsidRDefault="004C40F4" w:rsidP="0001295D">
            <w:r>
              <w:t xml:space="preserve">Hinweis: Als Benutzer kannst du diese Datenbank nutzen und die Inhalte (mit deinem Experiment) verknüpfen. Bearbeitungen und Ergänzungen können nur durchgeführt </w:t>
            </w:r>
            <w:proofErr w:type="gramStart"/>
            <w:r>
              <w:t>werden</w:t>
            </w:r>
            <w:proofErr w:type="gramEnd"/>
            <w:r>
              <w:t xml:space="preserve"> wenn Du als User die entsprechende Berechtigung erteilt bekommen hast.</w:t>
            </w:r>
          </w:p>
        </w:tc>
        <w:tc>
          <w:tcPr>
            <w:tcW w:w="2268" w:type="dxa"/>
          </w:tcPr>
          <w:p w14:paraId="365A8BB5" w14:textId="77777777" w:rsidR="004C40F4" w:rsidRDefault="004C40F4" w:rsidP="0001295D"/>
        </w:tc>
      </w:tr>
      <w:tr w:rsidR="004C40F4" w14:paraId="21B5AD92" w14:textId="77777777" w:rsidTr="004C40F4">
        <w:tc>
          <w:tcPr>
            <w:tcW w:w="701" w:type="dxa"/>
          </w:tcPr>
          <w:p w14:paraId="2260B060" w14:textId="77777777" w:rsidR="004C40F4" w:rsidRDefault="004C40F4" w:rsidP="0001295D">
            <w:r>
              <w:t>8</w:t>
            </w:r>
          </w:p>
        </w:tc>
        <w:tc>
          <w:tcPr>
            <w:tcW w:w="3006" w:type="dxa"/>
          </w:tcPr>
          <w:p w14:paraId="2C459762" w14:textId="15DA9A7C" w:rsidR="004C40F4" w:rsidRDefault="004C40F4" w:rsidP="0001295D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</w:tc>
        <w:tc>
          <w:tcPr>
            <w:tcW w:w="8337" w:type="dxa"/>
          </w:tcPr>
          <w:p w14:paraId="04CD4846" w14:textId="77777777" w:rsidR="004C40F4" w:rsidRDefault="004C40F4" w:rsidP="0001295D">
            <w:r>
              <w:t>Sowohl in der Datenbank als auch bei den Experimenten gibt es die Funktion einer Freitextsuche. Diese befindet sich rechts in der Menüleiste.</w:t>
            </w:r>
          </w:p>
        </w:tc>
        <w:tc>
          <w:tcPr>
            <w:tcW w:w="2268" w:type="dxa"/>
          </w:tcPr>
          <w:p w14:paraId="6C234FB4" w14:textId="77777777" w:rsidR="004C40F4" w:rsidRDefault="004C40F4" w:rsidP="0001295D"/>
        </w:tc>
      </w:tr>
      <w:tr w:rsidR="004C40F4" w14:paraId="42D6E243" w14:textId="77777777" w:rsidTr="004C40F4">
        <w:tc>
          <w:tcPr>
            <w:tcW w:w="701" w:type="dxa"/>
          </w:tcPr>
          <w:p w14:paraId="51D07335" w14:textId="77777777" w:rsidR="004C40F4" w:rsidRDefault="004C40F4" w:rsidP="0001295D">
            <w:r>
              <w:t>9</w:t>
            </w:r>
          </w:p>
        </w:tc>
        <w:tc>
          <w:tcPr>
            <w:tcW w:w="3006" w:type="dxa"/>
          </w:tcPr>
          <w:p w14:paraId="79B86D34" w14:textId="0D2C90BA" w:rsidR="004C40F4" w:rsidRDefault="004C40F4" w:rsidP="0001295D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</w:tc>
        <w:tc>
          <w:tcPr>
            <w:tcW w:w="8337" w:type="dxa"/>
          </w:tcPr>
          <w:p w14:paraId="33424E97" w14:textId="77777777" w:rsidR="004C40F4" w:rsidRDefault="004C40F4" w:rsidP="0001295D">
            <w:r>
              <w:t>Im Reiter Team befindet sich zuerst ein Terminkalender, der dich über Termine im Labor und Verfügbarkeit von Geräten informiert hält.</w:t>
            </w:r>
          </w:p>
          <w:p w14:paraId="11CDC383" w14:textId="77777777" w:rsidR="004C40F4" w:rsidRDefault="004C40F4" w:rsidP="0001295D">
            <w:r>
              <w:t xml:space="preserve">Die Schaltfläche „Informationen“ führt zu einer Auflistung der Teilnehmer*innen des Teams. </w:t>
            </w:r>
          </w:p>
          <w:p w14:paraId="1DD2251A" w14:textId="77777777" w:rsidR="004C40F4" w:rsidRDefault="004C40F4" w:rsidP="0001295D">
            <w:r>
              <w:t xml:space="preserve">Unter „Vorlagen“ werden Dir auch Experimentvorlagen anderer Teammitglieder angezeigt, sofern Du diese auf deiner Benutzerseite aktiviert hast. </w:t>
            </w:r>
          </w:p>
          <w:p w14:paraId="21E605E1" w14:textId="77777777" w:rsidR="004C40F4" w:rsidRDefault="004C40F4" w:rsidP="0001295D">
            <w:r>
              <w:t>Über „E-Mail“ kannst du eine Nachricht an das gesamte Team senden.</w:t>
            </w:r>
          </w:p>
        </w:tc>
        <w:tc>
          <w:tcPr>
            <w:tcW w:w="2268" w:type="dxa"/>
          </w:tcPr>
          <w:p w14:paraId="08FF3D14" w14:textId="77777777" w:rsidR="004C40F4" w:rsidRDefault="004C40F4" w:rsidP="0001295D"/>
        </w:tc>
      </w:tr>
      <w:tr w:rsidR="004C40F4" w14:paraId="72B39A4D" w14:textId="77777777" w:rsidTr="004C40F4">
        <w:tc>
          <w:tcPr>
            <w:tcW w:w="701" w:type="dxa"/>
          </w:tcPr>
          <w:p w14:paraId="48B2EE72" w14:textId="77777777" w:rsidR="004C40F4" w:rsidRDefault="004C40F4" w:rsidP="0001295D">
            <w:r>
              <w:t>11</w:t>
            </w:r>
          </w:p>
        </w:tc>
        <w:tc>
          <w:tcPr>
            <w:tcW w:w="3006" w:type="dxa"/>
          </w:tcPr>
          <w:p w14:paraId="1372578B" w14:textId="77777777" w:rsidR="004C40F4" w:rsidRDefault="004C40F4" w:rsidP="0001295D">
            <w:pPr>
              <w:rPr>
                <w:lang w:eastAsia="de-DE" w:bidi="ar-SA"/>
              </w:rPr>
            </w:pPr>
            <w:r>
              <w:t>Screencast</w:t>
            </w:r>
          </w:p>
        </w:tc>
        <w:tc>
          <w:tcPr>
            <w:tcW w:w="8337" w:type="dxa"/>
          </w:tcPr>
          <w:p w14:paraId="249537F4" w14:textId="77777777" w:rsidR="004C40F4" w:rsidRDefault="004C40F4" w:rsidP="0001295D">
            <w:r>
              <w:t xml:space="preserve">Wählst du den Reiter „Suchen“, kannst du alle Elemente des Laborjournals filtern und durchsuchen. </w:t>
            </w:r>
          </w:p>
          <w:p w14:paraId="0B9057EC" w14:textId="77777777" w:rsidR="004C40F4" w:rsidRDefault="004C40F4" w:rsidP="0001295D">
            <w:r>
              <w:t>„</w:t>
            </w:r>
            <w:proofErr w:type="spellStart"/>
            <w:r>
              <w:t>Documentation</w:t>
            </w:r>
            <w:proofErr w:type="spellEnd"/>
            <w:r>
              <w:t>“ ist ein definierbarer Link und wird von deinem Team-Admin konfiguriert.</w:t>
            </w:r>
          </w:p>
        </w:tc>
        <w:tc>
          <w:tcPr>
            <w:tcW w:w="2268" w:type="dxa"/>
          </w:tcPr>
          <w:p w14:paraId="2B1C2B3D" w14:textId="77777777" w:rsidR="004C40F4" w:rsidRDefault="004C40F4" w:rsidP="0001295D"/>
        </w:tc>
      </w:tr>
      <w:tr w:rsidR="004C40F4" w14:paraId="39581A5B" w14:textId="77777777" w:rsidTr="004C40F4">
        <w:tc>
          <w:tcPr>
            <w:tcW w:w="701" w:type="dxa"/>
          </w:tcPr>
          <w:p w14:paraId="6F335F53" w14:textId="77777777" w:rsidR="004C40F4" w:rsidRDefault="004C40F4" w:rsidP="0001295D">
            <w:r>
              <w:t>13</w:t>
            </w:r>
          </w:p>
        </w:tc>
        <w:tc>
          <w:tcPr>
            <w:tcW w:w="3006" w:type="dxa"/>
          </w:tcPr>
          <w:p w14:paraId="20DCEDF6" w14:textId="77777777" w:rsidR="004C40F4" w:rsidRDefault="004C40F4" w:rsidP="0001295D">
            <w:r>
              <w:t xml:space="preserve">Greenscreen </w:t>
            </w:r>
          </w:p>
        </w:tc>
        <w:tc>
          <w:tcPr>
            <w:tcW w:w="8337" w:type="dxa"/>
          </w:tcPr>
          <w:p w14:paraId="56A1C51E" w14:textId="77777777" w:rsidR="004C40F4" w:rsidRDefault="004C40F4" w:rsidP="0001295D">
            <w:r>
              <w:t>In diesem DigiChem-Video hast du die Funktionen der Menüleiste bei eLabFTW näher kennengelernt.</w:t>
            </w:r>
          </w:p>
          <w:p w14:paraId="1713E612" w14:textId="77777777" w:rsidR="004C40F4" w:rsidRDefault="004C40F4" w:rsidP="0001295D">
            <w:r>
              <w:t>Navigiere dich damit durch deine täglichen Arbeiten im Elektronischen Laborjournal.</w:t>
            </w:r>
          </w:p>
        </w:tc>
        <w:tc>
          <w:tcPr>
            <w:tcW w:w="2268" w:type="dxa"/>
          </w:tcPr>
          <w:p w14:paraId="219056A1" w14:textId="77777777" w:rsidR="004C40F4" w:rsidRDefault="004C40F4" w:rsidP="0001295D"/>
        </w:tc>
      </w:tr>
      <w:tr w:rsidR="004C40F4" w14:paraId="566C8AAA" w14:textId="77777777" w:rsidTr="004C40F4">
        <w:tc>
          <w:tcPr>
            <w:tcW w:w="701" w:type="dxa"/>
          </w:tcPr>
          <w:p w14:paraId="03F7F3EC" w14:textId="77777777" w:rsidR="004C40F4" w:rsidRDefault="004C40F4" w:rsidP="0001295D">
            <w:r>
              <w:t>14</w:t>
            </w:r>
          </w:p>
        </w:tc>
        <w:tc>
          <w:tcPr>
            <w:tcW w:w="3006" w:type="dxa"/>
          </w:tcPr>
          <w:p w14:paraId="5A55568F" w14:textId="77777777" w:rsidR="004C40F4" w:rsidRDefault="004C40F4" w:rsidP="0001295D">
            <w:r>
              <w:t>Finalsequenz / Outro</w:t>
            </w:r>
          </w:p>
        </w:tc>
        <w:tc>
          <w:tcPr>
            <w:tcW w:w="8337" w:type="dxa"/>
          </w:tcPr>
          <w:p w14:paraId="16E6A423" w14:textId="77777777" w:rsidR="004C40F4" w:rsidRDefault="004C40F4" w:rsidP="0001295D">
            <w:pPr>
              <w:rPr>
                <w:i/>
              </w:rPr>
            </w:pPr>
            <w:proofErr w:type="spellStart"/>
            <w:r>
              <w:rPr>
                <w:i/>
              </w:rPr>
              <w:t>ElabFTW</w:t>
            </w:r>
            <w:proofErr w:type="spellEnd"/>
            <w:r>
              <w:rPr>
                <w:i/>
              </w:rPr>
              <w:t xml:space="preserve"> - Menüleiste</w:t>
            </w:r>
          </w:p>
        </w:tc>
        <w:tc>
          <w:tcPr>
            <w:tcW w:w="2268" w:type="dxa"/>
          </w:tcPr>
          <w:p w14:paraId="3AB54032" w14:textId="77777777" w:rsidR="004C40F4" w:rsidRDefault="004C40F4" w:rsidP="0001295D"/>
        </w:tc>
      </w:tr>
    </w:tbl>
    <w:p w14:paraId="461D5DC2" w14:textId="77777777" w:rsidR="00885DDF" w:rsidRPr="002D6927" w:rsidRDefault="00885DDF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1B1C25BD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</w:t>
    </w:r>
    <w:r w:rsidR="00F73E19">
      <w:rPr>
        <w:rFonts w:cstheme="minorHAnsi"/>
        <w:sz w:val="22"/>
      </w:rPr>
      <w:t xml:space="preserve">Hans </w:t>
    </w:r>
    <w:proofErr w:type="spellStart"/>
    <w:r w:rsidR="00F73E19">
      <w:rPr>
        <w:rFonts w:cstheme="minorHAnsi"/>
        <w:sz w:val="22"/>
      </w:rPr>
      <w:t>Hackradt</w:t>
    </w:r>
    <w:proofErr w:type="spellEnd"/>
    <w:r w:rsidR="0080485E"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06164"/>
    <w:multiLevelType w:val="hybridMultilevel"/>
    <w:tmpl w:val="94B6835A"/>
    <w:lvl w:ilvl="0" w:tplc="3E84C8D2">
      <w:numFmt w:val="bullet"/>
      <w:lvlText w:val="-"/>
      <w:lvlJc w:val="left"/>
      <w:pPr>
        <w:ind w:left="720" w:hanging="360"/>
      </w:pPr>
      <w:rPr>
        <w:rFonts w:ascii="Arial" w:eastAsia="Noto Serif CJK S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2230D1"/>
    <w:rsid w:val="002B33B3"/>
    <w:rsid w:val="002D6927"/>
    <w:rsid w:val="002E578D"/>
    <w:rsid w:val="00325D8C"/>
    <w:rsid w:val="003F54E7"/>
    <w:rsid w:val="004C40F4"/>
    <w:rsid w:val="00546F86"/>
    <w:rsid w:val="00631D01"/>
    <w:rsid w:val="00665493"/>
    <w:rsid w:val="007D60A1"/>
    <w:rsid w:val="0080485E"/>
    <w:rsid w:val="008150D2"/>
    <w:rsid w:val="00885DDF"/>
    <w:rsid w:val="00934E6E"/>
    <w:rsid w:val="00A3793D"/>
    <w:rsid w:val="00A64480"/>
    <w:rsid w:val="00C14D01"/>
    <w:rsid w:val="00C62F05"/>
    <w:rsid w:val="00CF2C07"/>
    <w:rsid w:val="00D407C5"/>
    <w:rsid w:val="00F7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73E19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F73E19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14</cp:revision>
  <dcterms:created xsi:type="dcterms:W3CDTF">2022-11-02T08:42:00Z</dcterms:created>
  <dcterms:modified xsi:type="dcterms:W3CDTF">2022-11-08T11:58:00Z</dcterms:modified>
  <dc:language>de-DE</dc:language>
</cp:coreProperties>
</file>