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6709C7" w14:paraId="795BD260" w14:textId="77777777" w:rsidTr="006709C7">
        <w:tc>
          <w:tcPr>
            <w:tcW w:w="1946" w:type="dxa"/>
          </w:tcPr>
          <w:p w14:paraId="00FFDF1A" w14:textId="7BF0D736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1A755B14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6709C7" w14:paraId="2DA0C89C" w14:textId="77777777" w:rsidTr="006709C7">
        <w:tc>
          <w:tcPr>
            <w:tcW w:w="1946" w:type="dxa"/>
          </w:tcPr>
          <w:p w14:paraId="52A2B89E" w14:textId="13040E8D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1DAF04DA" w:rsidR="006709C7" w:rsidRDefault="006709C7" w:rsidP="006709C7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Kontrollelemente in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3D – MO-Theorie</w:t>
            </w:r>
          </w:p>
        </w:tc>
      </w:tr>
      <w:tr w:rsidR="006709C7" w14:paraId="20CDF77C" w14:textId="77777777" w:rsidTr="006709C7">
        <w:tc>
          <w:tcPr>
            <w:tcW w:w="1946" w:type="dxa"/>
          </w:tcPr>
          <w:p w14:paraId="0C3CE61C" w14:textId="37FC5642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3DB58B9D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6709C7" w14:paraId="334867CB" w14:textId="77777777" w:rsidTr="006709C7">
        <w:tc>
          <w:tcPr>
            <w:tcW w:w="1946" w:type="dxa"/>
          </w:tcPr>
          <w:p w14:paraId="189C09E5" w14:textId="0EE259A3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2AF96E2F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Kremper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, Jennifer</w:t>
            </w:r>
          </w:p>
        </w:tc>
      </w:tr>
      <w:tr w:rsidR="006709C7" w14:paraId="2D69D71C" w14:textId="77777777" w:rsidTr="006709C7">
        <w:tc>
          <w:tcPr>
            <w:tcW w:w="1946" w:type="dxa"/>
          </w:tcPr>
          <w:p w14:paraId="7BC29E73" w14:textId="590A6ECD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23F3093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2021-10-24</w:t>
            </w:r>
          </w:p>
        </w:tc>
      </w:tr>
      <w:tr w:rsidR="006709C7" w14:paraId="03D6C268" w14:textId="77777777" w:rsidTr="006709C7">
        <w:tc>
          <w:tcPr>
            <w:tcW w:w="1946" w:type="dxa"/>
          </w:tcPr>
          <w:p w14:paraId="506E0D89" w14:textId="6CF9BAEC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59555137" w:rsidR="006709C7" w:rsidRDefault="006709C7" w:rsidP="006709C7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Die Studierenden lernen die Kontrollelemente in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3D – MO-Theorie zu nutzen.</w:t>
            </w:r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6709C7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599660E5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Calibri"/>
                <w:sz w:val="22"/>
                <w:szCs w:val="22"/>
                <w:lang w:eastAsia="en-US" w:bidi="ar-SA"/>
              </w:rPr>
              <w:t>Intro-Greenscreen</w:t>
            </w:r>
          </w:p>
        </w:tc>
        <w:tc>
          <w:tcPr>
            <w:tcW w:w="9639" w:type="dxa"/>
          </w:tcPr>
          <w:p w14:paraId="79C009D7" w14:textId="15C57FD6" w:rsidR="006709C7" w:rsidRDefault="006709C7" w:rsidP="006709C7">
            <w:pPr>
              <w:spacing w:line="276" w:lineRule="auto"/>
            </w:pPr>
            <w:r w:rsidRPr="003B48F1">
              <w:t xml:space="preserve">Hallo, in diesem </w:t>
            </w:r>
            <w:proofErr w:type="spellStart"/>
            <w:r w:rsidRPr="003B48F1">
              <w:t>DigiChem</w:t>
            </w:r>
            <w:proofErr w:type="spellEnd"/>
            <w:r w:rsidRPr="003B48F1">
              <w:t xml:space="preserve">-Video lernst Du </w:t>
            </w:r>
            <w:r>
              <w:t xml:space="preserve">die Bedienelemente der Module in </w:t>
            </w:r>
            <w:proofErr w:type="spellStart"/>
            <w:r>
              <w:t>scheLM</w:t>
            </w:r>
            <w:proofErr w:type="spellEnd"/>
            <w:r>
              <w:t xml:space="preserve"> </w:t>
            </w:r>
            <w:r>
              <w:t xml:space="preserve">3D – </w:t>
            </w:r>
            <w:r>
              <w:t>MO-</w:t>
            </w:r>
            <w:proofErr w:type="gramStart"/>
            <w:r>
              <w:t xml:space="preserve">Theorie </w:t>
            </w:r>
            <w:r>
              <w:t xml:space="preserve"> kennen</w:t>
            </w:r>
            <w:proofErr w:type="gramEnd"/>
            <w:r>
              <w:t>.</w:t>
            </w:r>
          </w:p>
          <w:p w14:paraId="1BDD83F8" w14:textId="791019F0" w:rsidR="006709C7" w:rsidRDefault="006709C7" w:rsidP="006709C7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1417" w:type="dxa"/>
          </w:tcPr>
          <w:p w14:paraId="1C1C7B04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6709C7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4408EB0D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Calibri"/>
                <w:sz w:val="22"/>
                <w:szCs w:val="22"/>
                <w:lang w:eastAsia="en-US" w:bidi="ar-SA"/>
              </w:rPr>
              <w:t>Greenscreen</w:t>
            </w:r>
          </w:p>
        </w:tc>
        <w:tc>
          <w:tcPr>
            <w:tcW w:w="9639" w:type="dxa"/>
          </w:tcPr>
          <w:p w14:paraId="252E3C6C" w14:textId="77777777" w:rsidR="006709C7" w:rsidRDefault="006709C7" w:rsidP="006709C7">
            <w:pPr>
              <w:spacing w:line="276" w:lineRule="auto"/>
            </w:pPr>
            <w:r>
              <w:t xml:space="preserve">Dazu nutzen wir das Modul </w:t>
            </w:r>
            <w:proofErr w:type="spellStart"/>
            <w:r>
              <w:t>scheLM</w:t>
            </w:r>
            <w:proofErr w:type="spellEnd"/>
            <w:r>
              <w:t xml:space="preserve"> 3D - MO-Theorie - Ethin. </w:t>
            </w:r>
          </w:p>
          <w:p w14:paraId="024276DD" w14:textId="79D0C7E2" w:rsidR="006709C7" w:rsidRDefault="006709C7" w:rsidP="006709C7">
            <w:pPr>
              <w:spacing w:line="276" w:lineRule="auto"/>
            </w:pPr>
            <w:r>
              <w:t xml:space="preserve">Gehe zunächst auf die Startseite von </w:t>
            </w:r>
            <w:proofErr w:type="spellStart"/>
            <w:r>
              <w:t>scheLM</w:t>
            </w:r>
            <w:proofErr w:type="spellEnd"/>
            <w:r>
              <w:t>: www.schelm.hhu.de.</w:t>
            </w:r>
          </w:p>
        </w:tc>
        <w:tc>
          <w:tcPr>
            <w:tcW w:w="1417" w:type="dxa"/>
          </w:tcPr>
          <w:p w14:paraId="4A056003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D6A0DA" w14:textId="7B0A3828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6709C7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59912256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Calibri"/>
                <w:sz w:val="22"/>
                <w:szCs w:val="22"/>
                <w:lang w:eastAsia="en-US" w:bidi="ar-SA"/>
              </w:rPr>
              <w:t>Screencast</w:t>
            </w:r>
          </w:p>
        </w:tc>
        <w:tc>
          <w:tcPr>
            <w:tcW w:w="9639" w:type="dxa"/>
          </w:tcPr>
          <w:p w14:paraId="030D06D5" w14:textId="2FDF1330" w:rsidR="006709C7" w:rsidRDefault="006709C7" w:rsidP="006709C7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Im Menü auf der linken Seite wählst Du zunächst </w:t>
            </w:r>
            <w:proofErr w:type="spellStart"/>
            <w:r>
              <w:t>scheLM</w:t>
            </w:r>
            <w:proofErr w:type="spellEnd"/>
            <w:r>
              <w:t xml:space="preserve"> 3D, </w:t>
            </w:r>
            <w:r>
              <w:br/>
              <w:t xml:space="preserve">--- dann MO-Theorie  </w:t>
            </w:r>
            <w:r>
              <w:br/>
              <w:t>--- und dann Ethin aus.</w:t>
            </w:r>
          </w:p>
        </w:tc>
        <w:tc>
          <w:tcPr>
            <w:tcW w:w="1417" w:type="dxa"/>
          </w:tcPr>
          <w:p w14:paraId="74EB835E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59FBFA22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25CBC1D8" w14:textId="2C6FD7E6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</w:tc>
      </w:tr>
      <w:tr w:rsidR="006709C7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54BE5F" w14:textId="5B65AB0C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665FCC77" wp14:editId="08A67520">
                  <wp:extent cx="1638300" cy="891684"/>
                  <wp:effectExtent l="0" t="0" r="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31" cy="90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458284F" w14:textId="77777777" w:rsidR="006709C7" w:rsidRDefault="006709C7" w:rsidP="006709C7">
            <w:pPr>
              <w:spacing w:line="276" w:lineRule="auto"/>
            </w:pPr>
          </w:p>
          <w:p w14:paraId="47AD6D21" w14:textId="77777777" w:rsidR="006709C7" w:rsidRDefault="006709C7" w:rsidP="006709C7">
            <w:pPr>
              <w:spacing w:line="276" w:lineRule="auto"/>
            </w:pPr>
          </w:p>
          <w:p w14:paraId="63405324" w14:textId="77777777" w:rsidR="006709C7" w:rsidRDefault="006709C7" w:rsidP="006709C7">
            <w:pPr>
              <w:spacing w:line="276" w:lineRule="auto"/>
            </w:pPr>
            <w:r>
              <w:t xml:space="preserve">Scrolle an die richtige Position, so dass die Animationen sichtbar sind, und wähle „Ansicht fixieren“. Die </w:t>
            </w:r>
            <w:proofErr w:type="spellStart"/>
            <w:r>
              <w:t>Scrollfunktion</w:t>
            </w:r>
            <w:proofErr w:type="spellEnd"/>
            <w:r>
              <w:t xml:space="preserve"> ist nun deaktiviert.</w:t>
            </w:r>
          </w:p>
          <w:p w14:paraId="35C28936" w14:textId="77777777" w:rsidR="006709C7" w:rsidRDefault="006709C7" w:rsidP="006709C7">
            <w:pPr>
              <w:spacing w:line="276" w:lineRule="auto"/>
            </w:pPr>
          </w:p>
          <w:p w14:paraId="03169D22" w14:textId="77777777" w:rsidR="006709C7" w:rsidRDefault="006709C7" w:rsidP="006709C7">
            <w:pPr>
              <w:spacing w:line="276" w:lineRule="auto"/>
            </w:pPr>
            <w:r>
              <w:t>Die allgemeine Bedienung der Molekülanimationen,</w:t>
            </w:r>
          </w:p>
          <w:p w14:paraId="1596E3E4" w14:textId="77777777" w:rsidR="006709C7" w:rsidRDefault="006709C7" w:rsidP="006709C7">
            <w:pPr>
              <w:spacing w:line="276" w:lineRule="auto"/>
            </w:pPr>
            <w:r>
              <w:t>und einiger wichtiger Bedienelemente</w:t>
            </w:r>
          </w:p>
          <w:p w14:paraId="58B160B2" w14:textId="77777777" w:rsidR="006709C7" w:rsidRDefault="006709C7" w:rsidP="006709C7">
            <w:pPr>
              <w:spacing w:line="276" w:lineRule="auto"/>
            </w:pPr>
            <w:r>
              <w:t>--- Stabdurchmesser</w:t>
            </w:r>
          </w:p>
          <w:p w14:paraId="27D7665B" w14:textId="77777777" w:rsidR="006709C7" w:rsidRDefault="006709C7" w:rsidP="006709C7">
            <w:pPr>
              <w:spacing w:line="276" w:lineRule="auto"/>
            </w:pPr>
            <w:r>
              <w:t>--- Kugelgröße</w:t>
            </w:r>
          </w:p>
          <w:p w14:paraId="0D7E74CC" w14:textId="77777777" w:rsidR="006709C7" w:rsidRDefault="006709C7" w:rsidP="006709C7">
            <w:pPr>
              <w:spacing w:line="276" w:lineRule="auto"/>
            </w:pPr>
            <w:r>
              <w:t>--- Zoom</w:t>
            </w:r>
          </w:p>
          <w:p w14:paraId="47537161" w14:textId="77777777" w:rsidR="006709C7" w:rsidRDefault="006709C7" w:rsidP="006709C7">
            <w:pPr>
              <w:spacing w:line="276" w:lineRule="auto"/>
            </w:pPr>
            <w:r>
              <w:t xml:space="preserve">--- und Stereo </w:t>
            </w:r>
          </w:p>
          <w:p w14:paraId="5E49B112" w14:textId="673163B6" w:rsidR="006709C7" w:rsidRDefault="006709C7" w:rsidP="006709C7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>wurden bereits in einem generellen Einführungsvideo erklärt.</w:t>
            </w:r>
          </w:p>
        </w:tc>
        <w:tc>
          <w:tcPr>
            <w:tcW w:w="1417" w:type="dxa"/>
          </w:tcPr>
          <w:p w14:paraId="6CCB3646" w14:textId="77777777" w:rsidR="006709C7" w:rsidRPr="00DF0E88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 w:bidi="ar-SA"/>
              </w:rPr>
            </w:pPr>
            <w:r w:rsidRPr="00DF0E88">
              <w:rPr>
                <w:rFonts w:ascii="Calibri" w:eastAsia="Calibri" w:hAnsi="Calibri" w:cs="Calibri"/>
                <w:b/>
                <w:sz w:val="22"/>
                <w:szCs w:val="22"/>
                <w:lang w:eastAsia="en-US" w:bidi="ar-SA"/>
              </w:rPr>
              <w:t>Webbrowser 150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eastAsia="en-US" w:bidi="ar-SA"/>
              </w:rPr>
              <w:t> </w:t>
            </w:r>
            <w:r w:rsidRPr="00DF0E88">
              <w:rPr>
                <w:rFonts w:ascii="Calibri" w:eastAsia="Calibri" w:hAnsi="Calibri" w:cs="Calibri"/>
                <w:b/>
                <w:sz w:val="22"/>
                <w:szCs w:val="22"/>
                <w:lang w:eastAsia="en-US" w:bidi="ar-SA"/>
              </w:rPr>
              <w:t>%</w:t>
            </w:r>
          </w:p>
          <w:p w14:paraId="2A005A89" w14:textId="7FB0A506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Scrollen</w:t>
            </w:r>
          </w:p>
          <w:p w14:paraId="6A9E0B24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1C5DFC49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6726607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CDF771F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C1AF986" w14:textId="1432A0FC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 auf alle</w:t>
            </w:r>
          </w:p>
        </w:tc>
      </w:tr>
      <w:tr w:rsidR="006709C7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A5CA97C" w14:textId="6F7A16BB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39C7045D" wp14:editId="60F3C5D1">
                  <wp:extent cx="1645035" cy="89535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45" cy="89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11AA0C5" w14:textId="77777777" w:rsidR="006709C7" w:rsidRDefault="006709C7" w:rsidP="006709C7">
            <w:pPr>
              <w:spacing w:line="276" w:lineRule="auto"/>
            </w:pPr>
            <w:r>
              <w:t>--- In diesem Lernmodul können sowohl die Valence-Bond-Hybridorbitale angezeigt werden, als auch die MOs.</w:t>
            </w:r>
          </w:p>
          <w:p w14:paraId="65966CAC" w14:textId="77777777" w:rsidR="006709C7" w:rsidRDefault="006709C7" w:rsidP="006709C7">
            <w:pPr>
              <w:spacing w:line="276" w:lineRule="auto"/>
            </w:pPr>
            <w:r>
              <w:t xml:space="preserve">--- Die Kontrollen zur VB-Theorie stehen oberhalb der Animation und werden in einem anderen Video erläutert. </w:t>
            </w:r>
          </w:p>
          <w:p w14:paraId="1AE2F4DE" w14:textId="77777777" w:rsidR="006709C7" w:rsidRDefault="006709C7" w:rsidP="006709C7">
            <w:pPr>
              <w:spacing w:line="276" w:lineRule="auto"/>
            </w:pPr>
          </w:p>
          <w:p w14:paraId="1FDEB731" w14:textId="0FD8A5F1" w:rsidR="006709C7" w:rsidRDefault="006709C7" w:rsidP="006709C7">
            <w:pPr>
              <w:spacing w:line="276" w:lineRule="auto"/>
            </w:pPr>
            <w:r>
              <w:t>--- Wähle zunächst „Molekül-Orbital-Theorie-Buttonleiste“ aus, um die Kontrollen zur MO-Theorie sichtbar zu machen.</w:t>
            </w:r>
          </w:p>
        </w:tc>
        <w:tc>
          <w:tcPr>
            <w:tcW w:w="1417" w:type="dxa"/>
          </w:tcPr>
          <w:p w14:paraId="0562D85C" w14:textId="77777777" w:rsidR="006709C7" w:rsidRPr="00DF0E88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C12F1AD" w14:textId="77777777" w:rsidR="006709C7" w:rsidRPr="00DF0E88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F4ADA2A" w14:textId="3420471F" w:rsidR="006709C7" w:rsidRPr="00DF0E88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  <w:p w14:paraId="44A991E0" w14:textId="77777777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6DB8977" w14:textId="77777777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E268EAB" w14:textId="6175ADFE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6709C7" w14:paraId="51A31238" w14:textId="77777777">
        <w:trPr>
          <w:trHeight w:val="1597"/>
        </w:trPr>
        <w:tc>
          <w:tcPr>
            <w:tcW w:w="532" w:type="dxa"/>
          </w:tcPr>
          <w:p w14:paraId="617279F4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FBD5FED" w14:textId="65A03B5F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4F129B9B" wp14:editId="49664B36">
                  <wp:extent cx="1627535" cy="88582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310" cy="89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47A98C11" w14:textId="0738A0E1" w:rsidR="006709C7" w:rsidRDefault="006709C7" w:rsidP="006709C7">
            <w:pPr>
              <w:spacing w:line="276" w:lineRule="auto"/>
            </w:pPr>
            <w:r>
              <w:t xml:space="preserve">--- </w:t>
            </w:r>
            <w:r>
              <w:t>E</w:t>
            </w:r>
            <w:r>
              <w:t>inzelne MOs werden durch einen Mausklick auf das Energieschema rechts aktiviert.</w:t>
            </w:r>
          </w:p>
          <w:p w14:paraId="4E6F3294" w14:textId="77777777" w:rsidR="006709C7" w:rsidRDefault="006709C7" w:rsidP="006709C7">
            <w:pPr>
              <w:spacing w:line="276" w:lineRule="auto"/>
            </w:pPr>
            <w:r>
              <w:t xml:space="preserve">--- Das Orbital wird in einer Mesh-Darstellung eingeblendet. </w:t>
            </w:r>
          </w:p>
          <w:p w14:paraId="273F208A" w14:textId="77777777" w:rsidR="006709C7" w:rsidRDefault="006709C7" w:rsidP="006709C7">
            <w:pPr>
              <w:spacing w:line="276" w:lineRule="auto"/>
            </w:pPr>
          </w:p>
          <w:p w14:paraId="3BD01BE9" w14:textId="77777777" w:rsidR="006709C7" w:rsidRDefault="006709C7" w:rsidP="006709C7">
            <w:pPr>
              <w:spacing w:line="276" w:lineRule="auto"/>
            </w:pPr>
            <w:r>
              <w:t xml:space="preserve">--- Die Orbitaldarstellung kann angepasst werden. Gehe auf „Orbital-Darstellung“ um das Orbital </w:t>
            </w:r>
            <w:proofErr w:type="spellStart"/>
            <w:r>
              <w:t>opaque</w:t>
            </w:r>
            <w:proofErr w:type="spellEnd"/>
          </w:p>
          <w:p w14:paraId="4F452BFB" w14:textId="1118B1A2" w:rsidR="006709C7" w:rsidRDefault="006709C7" w:rsidP="006709C7">
            <w:pPr>
              <w:spacing w:line="276" w:lineRule="auto"/>
            </w:pPr>
            <w:r>
              <w:t>--- oder transparent anzuzeigen.</w:t>
            </w:r>
          </w:p>
          <w:p w14:paraId="1F160295" w14:textId="2BB51AD2" w:rsidR="006709C7" w:rsidRDefault="006709C7" w:rsidP="006709C7">
            <w:pPr>
              <w:spacing w:line="276" w:lineRule="auto"/>
            </w:pPr>
            <w:r>
              <w:t>--- Gehe zurück zur Mesh-Darstellung</w:t>
            </w:r>
          </w:p>
        </w:tc>
        <w:tc>
          <w:tcPr>
            <w:tcW w:w="1417" w:type="dxa"/>
          </w:tcPr>
          <w:p w14:paraId="5DD2AD93" w14:textId="40D4DF3A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erstes </w:t>
            </w:r>
            <w:r w:rsidRPr="005061AF">
              <w:rPr>
                <w:rFonts w:ascii="Symbol" w:eastAsia="Calibri" w:hAnsi="Symbol" w:cs="Calibri"/>
                <w:sz w:val="22"/>
                <w:szCs w:val="22"/>
                <w:lang w:eastAsia="en-US" w:bidi="ar-SA"/>
              </w:rPr>
              <w:t>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-Orbital einblenden.</w:t>
            </w:r>
          </w:p>
          <w:p w14:paraId="199C0280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BF166B1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26FD8B37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7D27AA5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10B7F897" w14:textId="77777777" w:rsidR="006709C7" w:rsidRDefault="006709C7" w:rsidP="006709C7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A6DCECB" w14:textId="7CC87ADD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6709C7" w14:paraId="2A0F55B2" w14:textId="77777777">
        <w:trPr>
          <w:trHeight w:val="1597"/>
        </w:trPr>
        <w:tc>
          <w:tcPr>
            <w:tcW w:w="532" w:type="dxa"/>
          </w:tcPr>
          <w:p w14:paraId="35A3FB91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EF6C6A9" w14:textId="321E7176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54F39B66" wp14:editId="06853A6F">
                  <wp:extent cx="1610034" cy="876300"/>
                  <wp:effectExtent l="0" t="0" r="952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78" cy="88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68E28AD" w14:textId="77777777" w:rsidR="006709C7" w:rsidRDefault="006709C7" w:rsidP="006709C7">
            <w:pPr>
              <w:spacing w:line="276" w:lineRule="auto"/>
            </w:pPr>
            <w:r>
              <w:t xml:space="preserve">--- Klicke auf „Auflösung“ um die Auflösung anzupassen. </w:t>
            </w:r>
          </w:p>
          <w:p w14:paraId="0C302B32" w14:textId="77777777" w:rsidR="006709C7" w:rsidRDefault="006709C7" w:rsidP="006709C7">
            <w:pPr>
              <w:spacing w:line="276" w:lineRule="auto"/>
            </w:pPr>
          </w:p>
        </w:tc>
        <w:tc>
          <w:tcPr>
            <w:tcW w:w="1417" w:type="dxa"/>
          </w:tcPr>
          <w:p w14:paraId="2EF5E2EC" w14:textId="26BB5F8C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Mehrmals auf „+“</w:t>
            </w:r>
          </w:p>
        </w:tc>
      </w:tr>
      <w:tr w:rsidR="006709C7" w14:paraId="7C140E56" w14:textId="77777777">
        <w:trPr>
          <w:trHeight w:val="1597"/>
        </w:trPr>
        <w:tc>
          <w:tcPr>
            <w:tcW w:w="532" w:type="dxa"/>
          </w:tcPr>
          <w:p w14:paraId="6054CE19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D4D4A82" w14:textId="41A1DDDF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Hinweis</w:t>
            </w: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:</w:t>
            </w:r>
          </w:p>
          <w:p w14:paraId="307377D7" w14:textId="19305677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Eine hohe Auflösung kann zu langen Rechenzeiten führen.</w:t>
            </w:r>
          </w:p>
        </w:tc>
        <w:tc>
          <w:tcPr>
            <w:tcW w:w="9639" w:type="dxa"/>
          </w:tcPr>
          <w:p w14:paraId="58C93604" w14:textId="6E71C2CF" w:rsidR="006709C7" w:rsidRDefault="006709C7" w:rsidP="006709C7">
            <w:pPr>
              <w:spacing w:line="276" w:lineRule="auto"/>
            </w:pPr>
            <w:r>
              <w:t>--- Wenn Du die Auflösung zu hoch wählst, kann dies zu langen Rechenzeiten führen. Dann reagiert das Programm langsam.</w:t>
            </w:r>
          </w:p>
        </w:tc>
        <w:tc>
          <w:tcPr>
            <w:tcW w:w="1417" w:type="dxa"/>
          </w:tcPr>
          <w:p w14:paraId="3A2A1929" w14:textId="7402F14B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Hinweis Folie</w:t>
            </w:r>
          </w:p>
        </w:tc>
      </w:tr>
      <w:tr w:rsidR="006709C7" w14:paraId="4970550D" w14:textId="77777777">
        <w:trPr>
          <w:trHeight w:val="1597"/>
        </w:trPr>
        <w:tc>
          <w:tcPr>
            <w:tcW w:w="532" w:type="dxa"/>
          </w:tcPr>
          <w:p w14:paraId="4A13D8EF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62D26" w14:textId="1D4B6627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709AAFD2" wp14:editId="779A78A6">
                  <wp:extent cx="1627535" cy="88582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36" cy="88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F2B7036" w14:textId="77777777" w:rsidR="006709C7" w:rsidRDefault="006709C7" w:rsidP="006709C7">
            <w:pPr>
              <w:spacing w:line="276" w:lineRule="auto"/>
            </w:pPr>
            <w:r>
              <w:t xml:space="preserve">--- Reduziere die Auflösung wieder </w:t>
            </w:r>
          </w:p>
          <w:p w14:paraId="2EAF1353" w14:textId="007C9FAA" w:rsidR="006709C7" w:rsidRDefault="006709C7" w:rsidP="006709C7">
            <w:pPr>
              <w:spacing w:line="276" w:lineRule="auto"/>
            </w:pPr>
            <w:r>
              <w:t>--- und wähle Größe, um die Größe der Orbitaldarstellung anzupassen.</w:t>
            </w:r>
          </w:p>
        </w:tc>
        <w:tc>
          <w:tcPr>
            <w:tcW w:w="1417" w:type="dxa"/>
          </w:tcPr>
          <w:p w14:paraId="4805DA48" w14:textId="77777777" w:rsidR="006709C7" w:rsidRDefault="006709C7" w:rsidP="006709C7">
            <w:pPr>
              <w:widowControl w:val="0"/>
              <w:spacing w:line="276" w:lineRule="auto"/>
            </w:pPr>
            <w:r>
              <w:t>Zeigen</w:t>
            </w:r>
          </w:p>
          <w:p w14:paraId="0D852F32" w14:textId="2393C55D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Mehrmals „</w:t>
            </w:r>
            <w:proofErr w:type="gramStart"/>
            <w:r>
              <w:t>-„</w:t>
            </w:r>
            <w:proofErr w:type="gramEnd"/>
          </w:p>
        </w:tc>
      </w:tr>
      <w:tr w:rsidR="006709C7" w14:paraId="51C524DE" w14:textId="77777777">
        <w:trPr>
          <w:trHeight w:val="1597"/>
        </w:trPr>
        <w:tc>
          <w:tcPr>
            <w:tcW w:w="532" w:type="dxa"/>
          </w:tcPr>
          <w:p w14:paraId="07A72D59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33835E17" w14:textId="7707517B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6ECDCD92" wp14:editId="10ACF43E">
                  <wp:extent cx="1645035" cy="89535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70" cy="8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7A0C811" w14:textId="79C996C4" w:rsidR="006709C7" w:rsidRDefault="006709C7" w:rsidP="006709C7">
            <w:pPr>
              <w:spacing w:line="276" w:lineRule="auto"/>
            </w:pPr>
            <w:r>
              <w:t xml:space="preserve">--- Wähle die andere </w:t>
            </w:r>
            <w:r w:rsidRPr="00747F4E">
              <w:rPr>
                <w:rFonts w:ascii="Symbol" w:hAnsi="Symbol"/>
              </w:rPr>
              <w:t></w:t>
            </w:r>
            <w:r>
              <w:t>-Bindung.</w:t>
            </w:r>
          </w:p>
          <w:p w14:paraId="3E27E82D" w14:textId="77777777" w:rsidR="006709C7" w:rsidRDefault="006709C7" w:rsidP="006709C7">
            <w:pPr>
              <w:spacing w:line="276" w:lineRule="auto"/>
            </w:pPr>
            <w:r>
              <w:t xml:space="preserve">--- Die erste </w:t>
            </w:r>
            <w:r w:rsidRPr="00747F4E">
              <w:rPr>
                <w:rFonts w:ascii="Symbol" w:hAnsi="Symbol"/>
              </w:rPr>
              <w:t></w:t>
            </w:r>
            <w:r>
              <w:t xml:space="preserve">-Bindung wird ausgeblendet und die zweite </w:t>
            </w:r>
            <w:r w:rsidRPr="00747F4E">
              <w:rPr>
                <w:rFonts w:ascii="Symbol" w:hAnsi="Symbol"/>
              </w:rPr>
              <w:t></w:t>
            </w:r>
            <w:r>
              <w:t>-Bindung wird eingeblendet.</w:t>
            </w:r>
          </w:p>
          <w:p w14:paraId="51BD5905" w14:textId="1C02E270" w:rsidR="006709C7" w:rsidRDefault="006709C7" w:rsidP="006709C7">
            <w:pPr>
              <w:spacing w:line="276" w:lineRule="auto"/>
            </w:pPr>
            <w:r>
              <w:t>--- Es wird immer nur ein MO angezeigt.</w:t>
            </w:r>
          </w:p>
        </w:tc>
        <w:tc>
          <w:tcPr>
            <w:tcW w:w="1417" w:type="dxa"/>
          </w:tcPr>
          <w:p w14:paraId="680CE54A" w14:textId="35B59F3B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Zeigen</w:t>
            </w:r>
          </w:p>
        </w:tc>
      </w:tr>
      <w:tr w:rsidR="006709C7" w14:paraId="0F958D29" w14:textId="77777777">
        <w:trPr>
          <w:trHeight w:val="1597"/>
        </w:trPr>
        <w:tc>
          <w:tcPr>
            <w:tcW w:w="532" w:type="dxa"/>
          </w:tcPr>
          <w:p w14:paraId="1B2AC32A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28DDD73" w14:textId="13AA6B49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0BE282A0" wp14:editId="62C76BEF">
                  <wp:extent cx="1645035" cy="89535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80" cy="90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754498A2" w14:textId="1A8A7CA0" w:rsidR="006709C7" w:rsidRDefault="006709C7" w:rsidP="006709C7">
            <w:pPr>
              <w:spacing w:line="276" w:lineRule="auto"/>
            </w:pPr>
            <w:r>
              <w:t xml:space="preserve">--- Wähle </w:t>
            </w:r>
            <w:r>
              <w:t>jetzt</w:t>
            </w:r>
            <w:r>
              <w:t xml:space="preserve"> Orbital-</w:t>
            </w:r>
            <w:proofErr w:type="spellStart"/>
            <w:r>
              <w:t>Reset</w:t>
            </w:r>
            <w:proofErr w:type="spellEnd"/>
            <w:r>
              <w:t xml:space="preserve">. </w:t>
            </w:r>
          </w:p>
          <w:p w14:paraId="277571A6" w14:textId="63A07191" w:rsidR="006709C7" w:rsidRDefault="006709C7" w:rsidP="006709C7">
            <w:pPr>
              <w:spacing w:line="276" w:lineRule="auto"/>
            </w:pPr>
            <w:r>
              <w:t>--- Das aktive Orbital wird ausgeblendet</w:t>
            </w:r>
          </w:p>
        </w:tc>
        <w:tc>
          <w:tcPr>
            <w:tcW w:w="1417" w:type="dxa"/>
          </w:tcPr>
          <w:p w14:paraId="5F95C438" w14:textId="564E620F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6709C7" w14:paraId="705728DF" w14:textId="77777777">
        <w:trPr>
          <w:trHeight w:val="1597"/>
        </w:trPr>
        <w:tc>
          <w:tcPr>
            <w:tcW w:w="532" w:type="dxa"/>
          </w:tcPr>
          <w:p w14:paraId="5397AEBA" w14:textId="77777777" w:rsidR="006709C7" w:rsidRDefault="006709C7" w:rsidP="006709C7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D16E6A4" w14:textId="1D31A51D" w:rsidR="006709C7" w:rsidRDefault="006709C7" w:rsidP="006709C7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Liberation Serif"/>
                <w:sz w:val="22"/>
                <w:szCs w:val="22"/>
                <w:lang w:eastAsia="en-US" w:bidi="ar-SA"/>
              </w:rPr>
              <w:t>Outro - Greenscreen</w:t>
            </w:r>
          </w:p>
        </w:tc>
        <w:tc>
          <w:tcPr>
            <w:tcW w:w="9639" w:type="dxa"/>
          </w:tcPr>
          <w:p w14:paraId="729B0FF2" w14:textId="22B83C14" w:rsidR="006709C7" w:rsidRDefault="006709C7" w:rsidP="006709C7">
            <w:pPr>
              <w:spacing w:line="276" w:lineRule="auto"/>
            </w:pPr>
            <w:r w:rsidRPr="00652CF5">
              <w:rPr>
                <w:rFonts w:eastAsia="Times New Roman" w:cs="Liberation Serif"/>
                <w:lang w:eastAsia="de-DE" w:bidi="ar-SA"/>
              </w:rPr>
              <w:t xml:space="preserve">In diesem </w:t>
            </w:r>
            <w:proofErr w:type="spellStart"/>
            <w:r w:rsidRPr="00652CF5">
              <w:rPr>
                <w:rFonts w:eastAsia="Times New Roman" w:cs="Liberation Serif"/>
                <w:lang w:eastAsia="de-DE" w:bidi="ar-SA"/>
              </w:rPr>
              <w:t>DigiChem</w:t>
            </w:r>
            <w:proofErr w:type="spellEnd"/>
            <w:r w:rsidRPr="00652CF5">
              <w:rPr>
                <w:rFonts w:eastAsia="Times New Roman" w:cs="Liberation Serif"/>
                <w:lang w:eastAsia="de-DE" w:bidi="ar-SA"/>
              </w:rPr>
              <w:t xml:space="preserve">-Video hast Du 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den Umgang mit den wichtigsten Kontrollelementen in </w:t>
            </w:r>
            <w:proofErr w:type="spellStart"/>
            <w:r w:rsidRPr="004B4864">
              <w:rPr>
                <w:rFonts w:eastAsia="Times New Roman" w:cs="Liberation Serif"/>
                <w:lang w:eastAsia="de-DE" w:bidi="ar-SA"/>
              </w:rPr>
              <w:t>sche</w:t>
            </w:r>
            <w:r>
              <w:rPr>
                <w:rFonts w:eastAsia="Times New Roman" w:cs="Liberation Serif"/>
                <w:lang w:eastAsia="de-DE" w:bidi="ar-SA"/>
              </w:rPr>
              <w:t>L</w:t>
            </w:r>
            <w:r w:rsidRPr="004B4864">
              <w:rPr>
                <w:rFonts w:eastAsia="Times New Roman" w:cs="Liberation Serif"/>
                <w:lang w:eastAsia="de-DE" w:bidi="ar-SA"/>
              </w:rPr>
              <w:t>M</w:t>
            </w:r>
            <w:proofErr w:type="spellEnd"/>
            <w:r w:rsidRPr="004B4864">
              <w:rPr>
                <w:rFonts w:eastAsia="Times New Roman" w:cs="Liberation Serif"/>
                <w:lang w:eastAsia="de-DE" w:bidi="ar-SA"/>
              </w:rPr>
              <w:t xml:space="preserve"> 3D</w:t>
            </w:r>
            <w:r>
              <w:rPr>
                <w:rFonts w:eastAsia="Times New Roman" w:cs="Liberation Serif"/>
                <w:lang w:eastAsia="de-DE" w:bidi="ar-SA"/>
              </w:rPr>
              <w:t xml:space="preserve"> – MO-Theorie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kennengelernt. </w:t>
            </w:r>
            <w:r w:rsidRPr="00652CF5">
              <w:rPr>
                <w:rFonts w:eastAsia="Times New Roman" w:cs="Liberation Serif"/>
                <w:lang w:eastAsia="de-DE" w:bidi="ar-SA"/>
              </w:rPr>
              <w:t>Nutze Dein neues Wissen und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übe den Umgang mit diesen </w:t>
            </w:r>
            <w:r>
              <w:rPr>
                <w:rFonts w:eastAsia="Times New Roman" w:cs="Liberation Serif"/>
                <w:lang w:eastAsia="de-DE" w:bidi="ar-SA"/>
              </w:rPr>
              <w:t>K</w:t>
            </w:r>
            <w:r w:rsidRPr="004B4864">
              <w:rPr>
                <w:rFonts w:eastAsia="Times New Roman" w:cs="Liberation Serif"/>
                <w:lang w:eastAsia="de-DE" w:bidi="ar-SA"/>
              </w:rPr>
              <w:t>ontrollelementen</w:t>
            </w:r>
            <w:r>
              <w:rPr>
                <w:rFonts w:eastAsia="Times New Roman" w:cs="Liberation Serif"/>
                <w:lang w:eastAsia="de-DE" w:bidi="ar-SA"/>
              </w:rPr>
              <w:t>.</w:t>
            </w:r>
          </w:p>
        </w:tc>
        <w:tc>
          <w:tcPr>
            <w:tcW w:w="1417" w:type="dxa"/>
          </w:tcPr>
          <w:p w14:paraId="41BFA62F" w14:textId="77777777" w:rsidR="006709C7" w:rsidRDefault="006709C7" w:rsidP="006709C7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15"/>
      <w:footerReference w:type="default" r:id="rId16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E09AD" w14:textId="77777777" w:rsidR="00D653BF" w:rsidRDefault="00D653BF">
      <w:r>
        <w:separator/>
      </w:r>
    </w:p>
  </w:endnote>
  <w:endnote w:type="continuationSeparator" w:id="0">
    <w:p w14:paraId="5479076E" w14:textId="77777777" w:rsidR="00D653BF" w:rsidRDefault="00D65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2A238" w14:textId="77777777" w:rsidR="00D653BF" w:rsidRDefault="00D653BF">
      <w:r>
        <w:separator/>
      </w:r>
    </w:p>
  </w:footnote>
  <w:footnote w:type="continuationSeparator" w:id="0">
    <w:p w14:paraId="7E75FF6C" w14:textId="77777777" w:rsidR="00D653BF" w:rsidRDefault="00D65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63CDDBFA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 xml:space="preserve">von </w:t>
    </w:r>
    <w:r w:rsidR="006709C7">
      <w:rPr>
        <w:rFonts w:asciiTheme="minorHAnsi" w:hAnsiTheme="minorHAnsi" w:cstheme="minorHAnsi"/>
        <w:sz w:val="22"/>
      </w:rPr>
      <w:t xml:space="preserve">Jennifer </w:t>
    </w:r>
    <w:proofErr w:type="spellStart"/>
    <w:r w:rsidR="006709C7">
      <w:rPr>
        <w:rFonts w:asciiTheme="minorHAnsi" w:hAnsiTheme="minorHAnsi" w:cstheme="minorHAnsi"/>
        <w:sz w:val="22"/>
      </w:rPr>
      <w:t>Kremper</w:t>
    </w:r>
    <w:proofErr w:type="spellEnd"/>
    <w:r>
      <w:rPr>
        <w:rFonts w:asciiTheme="minorHAnsi" w:hAnsiTheme="minorHAnsi" w:cstheme="minorHAnsi"/>
        <w:sz w:val="22"/>
      </w:rPr>
      <w:t xml:space="preserve">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7B73"/>
    <w:rsid w:val="001947EB"/>
    <w:rsid w:val="002B6487"/>
    <w:rsid w:val="002E578D"/>
    <w:rsid w:val="00325D8C"/>
    <w:rsid w:val="00546F86"/>
    <w:rsid w:val="00631D01"/>
    <w:rsid w:val="006709C7"/>
    <w:rsid w:val="00934E6E"/>
    <w:rsid w:val="009D3F78"/>
    <w:rsid w:val="00A3793D"/>
    <w:rsid w:val="00C14D01"/>
    <w:rsid w:val="00C62F05"/>
    <w:rsid w:val="00D407C5"/>
    <w:rsid w:val="00D6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384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2022-11-26T09:56:00Z</dcterms:created>
  <dcterms:modified xsi:type="dcterms:W3CDTF">2022-11-26T09:56:00Z</dcterms:modified>
  <dc:language>de-DE</dc:language>
</cp:coreProperties>
</file>